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93B" w:rsidRDefault="00B6593B" w:rsidP="00B6593B">
      <w:pPr>
        <w:pStyle w:val="Titre1"/>
        <w:jc w:val="center"/>
        <w:rPr>
          <w:rFonts w:cs="Arial"/>
          <w:sz w:val="36"/>
          <w:szCs w:val="36"/>
          <w:u w:val="single"/>
        </w:rPr>
      </w:pPr>
      <w:bookmarkStart w:id="0" w:name="_GoBack"/>
      <w:bookmarkEnd w:id="0"/>
    </w:p>
    <w:p w:rsidR="00B94FB1" w:rsidRPr="003C604F" w:rsidRDefault="00B94FB1" w:rsidP="00B94FB1">
      <w:pPr>
        <w:pStyle w:val="Titre1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3C604F">
        <w:rPr>
          <w:rFonts w:asciiTheme="minorHAnsi" w:hAnsiTheme="minorHAnsi" w:cstheme="minorHAnsi"/>
          <w:sz w:val="36"/>
          <w:szCs w:val="36"/>
          <w:u w:val="single"/>
        </w:rPr>
        <w:t>Description de poste</w:t>
      </w:r>
    </w:p>
    <w:p w:rsidR="00CF75E6" w:rsidRPr="009870D4" w:rsidRDefault="00CF75E6">
      <w:pPr>
        <w:pStyle w:val="En-tte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CF75E6" w:rsidRPr="009870D4" w:rsidRDefault="004115AB">
      <w:pPr>
        <w:pStyle w:val="En-tte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4"/>
          <w:u w:val="single"/>
        </w:rPr>
      </w:pPr>
      <w:r>
        <w:rPr>
          <w:rFonts w:asciiTheme="minorHAnsi" w:hAnsiTheme="minorHAnsi" w:cstheme="minorHAnsi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0.9pt;margin-top:5.35pt;width:557.25pt;height:25.4pt;z-index:251656704" o:allowincell="f" fillcolor="#d8d8d8 [2732]">
            <v:fill color2="fill darken(185)" method="linear sigma" focus="-50%" type="gradient"/>
            <v:textbox style="mso-next-textbox:#_x0000_s1026">
              <w:txbxContent>
                <w:p w:rsidR="00F53C4A" w:rsidRPr="00F53C4A" w:rsidRDefault="00F53C4A" w:rsidP="00F53C4A">
                  <w:pPr>
                    <w:pStyle w:val="Titre1"/>
                    <w:jc w:val="center"/>
                    <w:rPr>
                      <w:rFonts w:asciiTheme="minorHAnsi" w:hAnsiTheme="minorHAnsi"/>
                      <w:smallCaps/>
                      <w:szCs w:val="22"/>
                    </w:rPr>
                  </w:pPr>
                  <w:bookmarkStart w:id="1" w:name="_Toc234048523"/>
                  <w:r w:rsidRPr="00F53C4A">
                    <w:rPr>
                      <w:rFonts w:asciiTheme="minorHAnsi" w:hAnsiTheme="minorHAnsi"/>
                      <w:smallCaps/>
                      <w:szCs w:val="22"/>
                    </w:rPr>
                    <w:t>Estimateur intermédiaire – projets de bâtiment</w:t>
                  </w:r>
                  <w:bookmarkEnd w:id="1"/>
                </w:p>
                <w:p w:rsidR="002B068B" w:rsidRPr="00F53C4A" w:rsidRDefault="002B068B" w:rsidP="00F53C4A"/>
              </w:txbxContent>
            </v:textbox>
          </v:shape>
        </w:pict>
      </w:r>
    </w:p>
    <w:p w:rsidR="00CF75E6" w:rsidRPr="009870D4" w:rsidRDefault="00CF75E6">
      <w:pPr>
        <w:pStyle w:val="En-tte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4"/>
          <w:u w:val="single"/>
        </w:rPr>
      </w:pPr>
    </w:p>
    <w:p w:rsidR="0018577E" w:rsidRDefault="0018577E" w:rsidP="0073610C">
      <w:pPr>
        <w:pStyle w:val="En-tte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435"/>
        </w:tabs>
        <w:rPr>
          <w:rFonts w:asciiTheme="minorHAnsi" w:hAnsiTheme="minorHAnsi" w:cstheme="minorHAnsi"/>
          <w:b/>
          <w:sz w:val="20"/>
          <w:u w:val="single"/>
        </w:rPr>
      </w:pPr>
    </w:p>
    <w:p w:rsidR="00CF75E6" w:rsidRPr="00B94FB1" w:rsidRDefault="00CF75E6" w:rsidP="0018577E">
      <w:pPr>
        <w:pStyle w:val="En-tte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435"/>
        </w:tabs>
        <w:ind w:left="-709"/>
        <w:rPr>
          <w:rFonts w:asciiTheme="minorHAnsi" w:hAnsiTheme="minorHAnsi" w:cstheme="minorHAnsi"/>
          <w:sz w:val="24"/>
          <w:szCs w:val="24"/>
        </w:rPr>
      </w:pPr>
      <w:r w:rsidRPr="00B94FB1">
        <w:rPr>
          <w:rFonts w:asciiTheme="minorHAnsi" w:hAnsiTheme="minorHAnsi" w:cstheme="minorHAnsi"/>
          <w:b/>
          <w:sz w:val="24"/>
          <w:szCs w:val="24"/>
          <w:u w:val="single"/>
        </w:rPr>
        <w:t>DÉPARTEMENT</w:t>
      </w:r>
      <w:r w:rsidRPr="00B94FB1">
        <w:rPr>
          <w:rFonts w:asciiTheme="minorHAnsi" w:hAnsiTheme="minorHAnsi" w:cstheme="minorHAnsi"/>
          <w:b/>
          <w:sz w:val="24"/>
          <w:szCs w:val="24"/>
        </w:rPr>
        <w:t>:</w:t>
      </w:r>
      <w:r w:rsidR="00E80478" w:rsidRPr="00B94FB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53C4A">
        <w:rPr>
          <w:rFonts w:asciiTheme="minorHAnsi" w:hAnsiTheme="minorHAnsi" w:cstheme="minorHAnsi"/>
          <w:sz w:val="24"/>
          <w:szCs w:val="24"/>
        </w:rPr>
        <w:t>Estimation</w:t>
      </w:r>
    </w:p>
    <w:p w:rsidR="00CF75E6" w:rsidRPr="00B94FB1" w:rsidRDefault="00CF75E6">
      <w:pPr>
        <w:pStyle w:val="En-tte"/>
        <w:tabs>
          <w:tab w:val="clear" w:pos="4320"/>
          <w:tab w:val="clear" w:pos="8640"/>
        </w:tabs>
        <w:rPr>
          <w:rFonts w:asciiTheme="minorHAnsi" w:hAnsiTheme="minorHAnsi" w:cstheme="minorHAnsi"/>
          <w:sz w:val="24"/>
          <w:szCs w:val="24"/>
        </w:rPr>
      </w:pPr>
    </w:p>
    <w:p w:rsidR="00CF75E6" w:rsidRPr="00B94FB1" w:rsidRDefault="00CF75E6" w:rsidP="0018577E">
      <w:pPr>
        <w:pStyle w:val="En-tte"/>
        <w:tabs>
          <w:tab w:val="clear" w:pos="4320"/>
          <w:tab w:val="clear" w:pos="8640"/>
          <w:tab w:val="left" w:pos="708"/>
          <w:tab w:val="left" w:pos="1416"/>
          <w:tab w:val="left" w:pos="2124"/>
          <w:tab w:val="left" w:pos="2832"/>
          <w:tab w:val="left" w:pos="3435"/>
        </w:tabs>
        <w:ind w:left="-709"/>
        <w:rPr>
          <w:rFonts w:asciiTheme="minorHAnsi" w:hAnsiTheme="minorHAnsi" w:cstheme="minorHAnsi"/>
          <w:bCs/>
          <w:sz w:val="24"/>
          <w:szCs w:val="24"/>
        </w:rPr>
      </w:pPr>
      <w:r w:rsidRPr="00B94FB1">
        <w:rPr>
          <w:rFonts w:asciiTheme="minorHAnsi" w:hAnsiTheme="minorHAnsi" w:cstheme="minorHAnsi"/>
          <w:b/>
          <w:sz w:val="24"/>
          <w:szCs w:val="24"/>
          <w:u w:val="single"/>
        </w:rPr>
        <w:t>SUPÉRIEUR IMM</w:t>
      </w:r>
      <w:r w:rsidR="00E80478" w:rsidRPr="00B94FB1">
        <w:rPr>
          <w:rFonts w:asciiTheme="minorHAnsi" w:hAnsiTheme="minorHAnsi" w:cstheme="minorHAnsi"/>
          <w:b/>
          <w:sz w:val="24"/>
          <w:szCs w:val="24"/>
          <w:u w:val="single"/>
        </w:rPr>
        <w:t>ÉDIAT </w:t>
      </w:r>
      <w:r w:rsidR="0046551D" w:rsidRPr="00B94FB1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  <w:r w:rsidR="0046551D" w:rsidRPr="00B94FB1">
        <w:rPr>
          <w:rFonts w:asciiTheme="minorHAnsi" w:hAnsiTheme="minorHAnsi" w:cstheme="minorHAnsi"/>
          <w:sz w:val="24"/>
          <w:szCs w:val="24"/>
        </w:rPr>
        <w:t xml:space="preserve"> </w:t>
      </w:r>
      <w:r w:rsidR="00F53C4A">
        <w:rPr>
          <w:rFonts w:asciiTheme="minorHAnsi" w:hAnsiTheme="minorHAnsi" w:cstheme="minorHAnsi"/>
          <w:sz w:val="24"/>
          <w:szCs w:val="24"/>
        </w:rPr>
        <w:t>Chef estimateur</w:t>
      </w:r>
    </w:p>
    <w:p w:rsidR="00CF75E6" w:rsidRPr="00B94FB1" w:rsidRDefault="00CF75E6">
      <w:pPr>
        <w:pStyle w:val="En-tte"/>
        <w:tabs>
          <w:tab w:val="clear" w:pos="4320"/>
          <w:tab w:val="clear" w:pos="8640"/>
        </w:tabs>
        <w:rPr>
          <w:rFonts w:asciiTheme="minorHAnsi" w:hAnsiTheme="minorHAnsi" w:cstheme="minorHAnsi"/>
          <w:b/>
          <w:sz w:val="24"/>
          <w:szCs w:val="24"/>
        </w:rPr>
      </w:pPr>
    </w:p>
    <w:p w:rsidR="00CF75E6" w:rsidRPr="00B94FB1" w:rsidRDefault="00CF75E6" w:rsidP="0018577E">
      <w:pPr>
        <w:pStyle w:val="En-tte"/>
        <w:tabs>
          <w:tab w:val="clear" w:pos="4320"/>
          <w:tab w:val="clear" w:pos="8640"/>
          <w:tab w:val="left" w:pos="3390"/>
        </w:tabs>
        <w:ind w:left="4266" w:hanging="4975"/>
        <w:rPr>
          <w:rFonts w:asciiTheme="minorHAnsi" w:hAnsiTheme="minorHAnsi" w:cstheme="minorHAnsi"/>
          <w:sz w:val="24"/>
          <w:szCs w:val="24"/>
        </w:rPr>
      </w:pPr>
      <w:r w:rsidRPr="00B94FB1">
        <w:rPr>
          <w:rFonts w:asciiTheme="minorHAnsi" w:hAnsiTheme="minorHAnsi" w:cstheme="minorHAnsi"/>
          <w:b/>
          <w:sz w:val="24"/>
          <w:szCs w:val="24"/>
          <w:u w:val="single"/>
        </w:rPr>
        <w:t>EMPLOYÉS SUPERVISÉS</w:t>
      </w:r>
      <w:r w:rsidR="0073610C" w:rsidRPr="00B94FB1">
        <w:rPr>
          <w:rFonts w:asciiTheme="minorHAnsi" w:hAnsiTheme="minorHAnsi" w:cstheme="minorHAnsi"/>
          <w:b/>
          <w:sz w:val="24"/>
          <w:szCs w:val="24"/>
          <w:u w:val="single"/>
        </w:rPr>
        <w:t> </w:t>
      </w:r>
      <w:r w:rsidR="0073610C" w:rsidRPr="00B94FB1">
        <w:rPr>
          <w:rFonts w:asciiTheme="minorHAnsi" w:hAnsiTheme="minorHAnsi" w:cstheme="minorHAnsi"/>
          <w:b/>
          <w:sz w:val="24"/>
          <w:szCs w:val="24"/>
        </w:rPr>
        <w:t>:</w:t>
      </w:r>
      <w:r w:rsidR="008028CA" w:rsidRPr="00B94FB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53C4A">
        <w:rPr>
          <w:rFonts w:asciiTheme="minorHAnsi" w:hAnsiTheme="minorHAnsi" w:cstheme="minorHAnsi"/>
          <w:sz w:val="24"/>
          <w:szCs w:val="24"/>
        </w:rPr>
        <w:t>Non</w:t>
      </w:r>
    </w:p>
    <w:p w:rsidR="0073610C" w:rsidRPr="00B94FB1" w:rsidRDefault="0073610C">
      <w:pPr>
        <w:pStyle w:val="En-tte"/>
        <w:tabs>
          <w:tab w:val="clear" w:pos="4320"/>
          <w:tab w:val="clear" w:pos="8640"/>
        </w:tabs>
        <w:ind w:left="4266" w:hanging="4284"/>
        <w:rPr>
          <w:rFonts w:asciiTheme="minorHAnsi" w:hAnsiTheme="minorHAnsi" w:cstheme="minorHAnsi"/>
          <w:sz w:val="24"/>
          <w:szCs w:val="24"/>
        </w:rPr>
      </w:pPr>
    </w:p>
    <w:p w:rsidR="008028CA" w:rsidRPr="00B94FB1" w:rsidRDefault="008028CA" w:rsidP="0018577E">
      <w:pPr>
        <w:pStyle w:val="En-tte"/>
        <w:tabs>
          <w:tab w:val="clear" w:pos="4320"/>
          <w:tab w:val="clear" w:pos="8640"/>
        </w:tabs>
        <w:ind w:left="4266" w:hanging="4975"/>
        <w:rPr>
          <w:rFonts w:asciiTheme="minorHAnsi" w:hAnsiTheme="minorHAnsi" w:cstheme="minorHAnsi"/>
          <w:sz w:val="24"/>
          <w:szCs w:val="24"/>
        </w:rPr>
      </w:pPr>
      <w:r w:rsidRPr="00B94FB1">
        <w:rPr>
          <w:rFonts w:asciiTheme="minorHAnsi" w:hAnsiTheme="minorHAnsi" w:cstheme="minorHAnsi"/>
          <w:b/>
          <w:sz w:val="24"/>
          <w:szCs w:val="24"/>
          <w:u w:val="single"/>
        </w:rPr>
        <w:t>CODE CNP</w:t>
      </w:r>
      <w:r w:rsidRPr="00B94FB1">
        <w:rPr>
          <w:rFonts w:asciiTheme="minorHAnsi" w:hAnsiTheme="minorHAnsi" w:cstheme="minorHAnsi"/>
          <w:sz w:val="24"/>
          <w:szCs w:val="24"/>
        </w:rPr>
        <w:t> :</w:t>
      </w:r>
      <w:r w:rsidR="001F0BE8">
        <w:rPr>
          <w:rFonts w:asciiTheme="minorHAnsi" w:hAnsiTheme="minorHAnsi" w:cstheme="minorHAnsi"/>
          <w:sz w:val="24"/>
          <w:szCs w:val="24"/>
        </w:rPr>
        <w:t xml:space="preserve"> </w:t>
      </w:r>
      <w:r w:rsidR="00F53C4A">
        <w:rPr>
          <w:rFonts w:asciiTheme="minorHAnsi" w:hAnsiTheme="minorHAnsi" w:cstheme="minorHAnsi"/>
          <w:sz w:val="24"/>
          <w:szCs w:val="24"/>
        </w:rPr>
        <w:t>2234</w:t>
      </w:r>
    </w:p>
    <w:p w:rsidR="00CF75E6" w:rsidRPr="0073610C" w:rsidRDefault="00CF75E6">
      <w:pPr>
        <w:pStyle w:val="En-tte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CF75E6" w:rsidRPr="0073610C" w:rsidRDefault="004115AB">
      <w:pPr>
        <w:pStyle w:val="En-tte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en-US"/>
        </w:rPr>
        <w:pict>
          <v:shape id="_x0000_s1027" type="#_x0000_t202" style="position:absolute;margin-left:-40.9pt;margin-top:1.85pt;width:557.25pt;height:352.3pt;z-index:251657728" o:allowincell="f" fillcolor="#f2f2f2 [3052]">
            <v:fill color2="fill darken(224)" method="linear sigma" focus="-50%" type="gradient"/>
            <v:textbox style="mso-next-textbox:#_x0000_s1027">
              <w:txbxContent>
                <w:p w:rsidR="002B068B" w:rsidRPr="00B94FB1" w:rsidRDefault="002B068B" w:rsidP="008C29D6">
                  <w:pPr>
                    <w:pStyle w:val="Titre3"/>
                    <w:jc w:val="left"/>
                    <w:rPr>
                      <w:rFonts w:asciiTheme="minorHAnsi" w:hAnsiTheme="minorHAnsi" w:cstheme="minorHAnsi"/>
                      <w:caps w:val="0"/>
                      <w:sz w:val="24"/>
                      <w:szCs w:val="24"/>
                      <w:u w:val="single"/>
                    </w:rPr>
                  </w:pPr>
                  <w:r w:rsidRPr="00B94FB1">
                    <w:rPr>
                      <w:rFonts w:asciiTheme="minorHAnsi" w:hAnsiTheme="minorHAnsi" w:cstheme="minorHAnsi"/>
                      <w:caps w:val="0"/>
                      <w:sz w:val="24"/>
                      <w:szCs w:val="24"/>
                      <w:u w:val="single"/>
                    </w:rPr>
                    <w:t>SOMMAIRE DU POSTE</w:t>
                  </w:r>
                </w:p>
                <w:p w:rsidR="005C6F45" w:rsidRPr="00B94FB1" w:rsidRDefault="005C6F45" w:rsidP="008C29D6">
                  <w:pPr>
                    <w:rPr>
                      <w:rFonts w:asciiTheme="minorHAnsi" w:hAnsiTheme="minorHAnsi"/>
                      <w:lang w:eastAsia="en-US"/>
                    </w:rPr>
                  </w:pPr>
                </w:p>
                <w:p w:rsidR="00D86966" w:rsidRPr="00F53C4A" w:rsidRDefault="00F53C4A" w:rsidP="008C29D6">
                  <w:pPr>
                    <w:rPr>
                      <w:rFonts w:asciiTheme="minorHAnsi" w:hAnsiTheme="minorHAnsi"/>
                      <w:sz w:val="22"/>
                    </w:rPr>
                  </w:pPr>
                  <w:r w:rsidRPr="00684022">
                    <w:rPr>
                      <w:rFonts w:asciiTheme="minorHAnsi" w:hAnsiTheme="minorHAnsi"/>
                      <w:sz w:val="22"/>
                    </w:rPr>
                    <w:t>Sous la supervision du chef estimateur, le titulaire du poste devra établir les quantités de matériel nécessaires à la réalisation d’un projet potentiel et aider à la préparation des soumissions dans le but d'obtenir le contrat permettant à Pomerleau d'en faire la construction</w:t>
                  </w:r>
                  <w:r w:rsidRPr="00684022">
                    <w:rPr>
                      <w:rFonts w:asciiTheme="minorHAnsi" w:hAnsiTheme="minorHAnsi" w:cs="Arial"/>
                      <w:color w:val="000000"/>
                      <w:sz w:val="22"/>
                      <w:lang w:eastAsia="fr-CA"/>
                    </w:rPr>
                    <w:t>.</w:t>
                  </w:r>
                </w:p>
                <w:p w:rsidR="005C6F45" w:rsidRPr="00B94FB1" w:rsidRDefault="005C6F45" w:rsidP="008C29D6">
                  <w:pPr>
                    <w:rPr>
                      <w:rFonts w:asciiTheme="minorHAnsi" w:hAnsiTheme="minorHAnsi"/>
                      <w:lang w:eastAsia="en-US"/>
                    </w:rPr>
                  </w:pPr>
                </w:p>
                <w:p w:rsidR="002B068B" w:rsidRPr="00B94FB1" w:rsidRDefault="002B068B" w:rsidP="008C29D6">
                  <w:pPr>
                    <w:pStyle w:val="Titre3"/>
                    <w:jc w:val="left"/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</w:pPr>
                  <w:r w:rsidRPr="00B94FB1">
                    <w:rPr>
                      <w:rFonts w:asciiTheme="minorHAnsi" w:hAnsiTheme="minorHAnsi" w:cstheme="minorHAnsi"/>
                      <w:sz w:val="24"/>
                      <w:szCs w:val="24"/>
                      <w:u w:val="single"/>
                    </w:rPr>
                    <w:t>TÂches à haut rendement</w:t>
                  </w:r>
                </w:p>
                <w:p w:rsidR="00E14D59" w:rsidRPr="00B94FB1" w:rsidRDefault="00E14D59" w:rsidP="008C29D6">
                  <w:pPr>
                    <w:rPr>
                      <w:rFonts w:asciiTheme="minorHAnsi" w:hAnsiTheme="minorHAnsi" w:cstheme="minorHAnsi"/>
                    </w:rPr>
                  </w:pPr>
                </w:p>
                <w:p w:rsidR="002B068B" w:rsidRPr="00F53C4A" w:rsidRDefault="00F53C4A" w:rsidP="008C29D6">
                  <w:pPr>
                    <w:numPr>
                      <w:ilvl w:val="0"/>
                      <w:numId w:val="21"/>
                    </w:numPr>
                    <w:jc w:val="both"/>
                    <w:rPr>
                      <w:rFonts w:asciiTheme="minorHAnsi" w:eastAsia="Batang" w:hAnsiTheme="minorHAnsi"/>
                      <w:bCs/>
                      <w:sz w:val="22"/>
                    </w:rPr>
                  </w:pPr>
                  <w:r w:rsidRPr="00684022">
                    <w:rPr>
                      <w:rFonts w:asciiTheme="minorHAnsi" w:eastAsia="Batang" w:hAnsiTheme="minorHAnsi"/>
                      <w:bCs/>
                      <w:sz w:val="22"/>
                    </w:rPr>
                    <w:t xml:space="preserve">Effectuer le métré des travaux estimés par l’entreprise. </w:t>
                  </w:r>
                </w:p>
                <w:p w:rsidR="00E14D59" w:rsidRPr="00B94FB1" w:rsidRDefault="00E14D59" w:rsidP="008C29D6">
                  <w:pPr>
                    <w:rPr>
                      <w:rFonts w:asciiTheme="minorHAnsi" w:hAnsiTheme="minorHAnsi" w:cstheme="minorHAnsi"/>
                    </w:rPr>
                  </w:pPr>
                </w:p>
                <w:p w:rsidR="002B068B" w:rsidRPr="00B94FB1" w:rsidRDefault="002B068B" w:rsidP="008C29D6">
                  <w:pPr>
                    <w:pStyle w:val="Titre3"/>
                    <w:jc w:val="left"/>
                    <w:rPr>
                      <w:rFonts w:asciiTheme="minorHAnsi" w:hAnsiTheme="minorHAnsi" w:cstheme="minorHAnsi"/>
                      <w:caps w:val="0"/>
                      <w:sz w:val="24"/>
                      <w:szCs w:val="24"/>
                      <w:u w:val="single"/>
                    </w:rPr>
                  </w:pPr>
                  <w:r w:rsidRPr="00B94FB1">
                    <w:rPr>
                      <w:rFonts w:asciiTheme="minorHAnsi" w:hAnsiTheme="minorHAnsi" w:cstheme="minorHAnsi"/>
                      <w:caps w:val="0"/>
                      <w:sz w:val="24"/>
                      <w:szCs w:val="24"/>
                      <w:u w:val="single"/>
                    </w:rPr>
                    <w:t>TÂCHES ET RESPONSABILITÉS SPÉCIFIQUES</w:t>
                  </w:r>
                </w:p>
                <w:p w:rsidR="00D86966" w:rsidRPr="00B94FB1" w:rsidRDefault="00D86966" w:rsidP="008C29D6">
                  <w:pPr>
                    <w:rPr>
                      <w:rFonts w:asciiTheme="minorHAnsi" w:hAnsiTheme="minorHAnsi"/>
                      <w:bCs/>
                    </w:rPr>
                  </w:pPr>
                </w:p>
                <w:p w:rsidR="00F53C4A" w:rsidRPr="00684022" w:rsidRDefault="00F53C4A" w:rsidP="00F53C4A">
                  <w:pPr>
                    <w:numPr>
                      <w:ilvl w:val="0"/>
                      <w:numId w:val="22"/>
                    </w:numPr>
                    <w:jc w:val="both"/>
                    <w:rPr>
                      <w:rFonts w:asciiTheme="minorHAnsi" w:eastAsia="Batang" w:hAnsiTheme="minorHAnsi"/>
                      <w:bCs/>
                      <w:sz w:val="22"/>
                    </w:rPr>
                  </w:pPr>
                  <w:r w:rsidRPr="00684022">
                    <w:rPr>
                      <w:rFonts w:asciiTheme="minorHAnsi" w:eastAsia="Batang" w:hAnsiTheme="minorHAnsi"/>
                      <w:bCs/>
                      <w:sz w:val="22"/>
                    </w:rPr>
                    <w:t>Interpréter correctement les spécifications techniques des documents d’appels d’offres;</w:t>
                  </w:r>
                </w:p>
                <w:p w:rsidR="00F53C4A" w:rsidRPr="00684022" w:rsidRDefault="00F53C4A" w:rsidP="00F53C4A">
                  <w:pPr>
                    <w:pStyle w:val="Paragraphedeliste"/>
                    <w:numPr>
                      <w:ilvl w:val="0"/>
                      <w:numId w:val="22"/>
                    </w:numPr>
                    <w:jc w:val="both"/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</w:pPr>
                  <w:r w:rsidRPr="00684022">
                    <w:rPr>
                      <w:rFonts w:asciiTheme="minorHAnsi" w:hAnsiTheme="minorHAnsi" w:cstheme="minorHAnsi"/>
                      <w:bCs/>
                      <w:sz w:val="22"/>
                      <w:szCs w:val="22"/>
                    </w:rPr>
                    <w:t xml:space="preserve">Inviter les sous-traitants et, au besoin, leur faire parvenir les documents relatifs aux travaux concernés et leur donner accès à la salle de plans virtuelle; </w:t>
                  </w:r>
                </w:p>
                <w:p w:rsidR="00F53C4A" w:rsidRPr="00684022" w:rsidRDefault="00F53C4A" w:rsidP="00F53C4A">
                  <w:pPr>
                    <w:numPr>
                      <w:ilvl w:val="0"/>
                      <w:numId w:val="22"/>
                    </w:numPr>
                    <w:jc w:val="both"/>
                    <w:rPr>
                      <w:rFonts w:asciiTheme="minorHAnsi" w:eastAsia="Batang" w:hAnsiTheme="minorHAnsi"/>
                      <w:bCs/>
                      <w:sz w:val="22"/>
                    </w:rPr>
                  </w:pPr>
                  <w:r w:rsidRPr="00684022">
                    <w:rPr>
                      <w:rFonts w:asciiTheme="minorHAnsi" w:eastAsia="Batang" w:hAnsiTheme="minorHAnsi"/>
                      <w:bCs/>
                      <w:sz w:val="22"/>
                    </w:rPr>
                    <w:t>Effectuer le montage de la soumission et entreprendre le calcul des prix dans les différentes spécialités;</w:t>
                  </w:r>
                </w:p>
                <w:p w:rsidR="00F53C4A" w:rsidRPr="00684022" w:rsidRDefault="00F53C4A" w:rsidP="00F53C4A">
                  <w:pPr>
                    <w:numPr>
                      <w:ilvl w:val="0"/>
                      <w:numId w:val="22"/>
                    </w:numPr>
                    <w:jc w:val="both"/>
                    <w:rPr>
                      <w:rFonts w:asciiTheme="minorHAnsi" w:eastAsia="Batang" w:hAnsiTheme="minorHAnsi"/>
                      <w:bCs/>
                      <w:sz w:val="22"/>
                    </w:rPr>
                  </w:pPr>
                  <w:r w:rsidRPr="00684022">
                    <w:rPr>
                      <w:rFonts w:asciiTheme="minorHAnsi" w:eastAsia="Batang" w:hAnsiTheme="minorHAnsi"/>
                      <w:bCs/>
                      <w:sz w:val="22"/>
                    </w:rPr>
                    <w:t>Rechercher des prix spécifiques aux projets à la suite de l’analyse des documents de soumission;</w:t>
                  </w:r>
                </w:p>
                <w:p w:rsidR="00F53C4A" w:rsidRPr="00684022" w:rsidRDefault="00F53C4A" w:rsidP="00F53C4A">
                  <w:pPr>
                    <w:numPr>
                      <w:ilvl w:val="0"/>
                      <w:numId w:val="22"/>
                    </w:numPr>
                    <w:jc w:val="both"/>
                    <w:rPr>
                      <w:rFonts w:asciiTheme="minorHAnsi" w:eastAsia="Batang" w:hAnsiTheme="minorHAnsi"/>
                      <w:bCs/>
                      <w:sz w:val="22"/>
                    </w:rPr>
                  </w:pPr>
                  <w:r w:rsidRPr="00684022">
                    <w:rPr>
                      <w:rFonts w:asciiTheme="minorHAnsi" w:eastAsia="Batang" w:hAnsiTheme="minorHAnsi"/>
                      <w:bCs/>
                      <w:sz w:val="22"/>
                    </w:rPr>
                    <w:t>Participer à la réception des prix des sous-traitants, à leur analyse et participer à la fermeture de soumissions de projets avec les responsables désignés;</w:t>
                  </w:r>
                </w:p>
                <w:p w:rsidR="00F53C4A" w:rsidRPr="00684022" w:rsidRDefault="00F53C4A" w:rsidP="00F53C4A">
                  <w:pPr>
                    <w:numPr>
                      <w:ilvl w:val="0"/>
                      <w:numId w:val="22"/>
                    </w:numPr>
                    <w:jc w:val="both"/>
                    <w:rPr>
                      <w:rFonts w:asciiTheme="minorHAnsi" w:eastAsia="Batang" w:hAnsiTheme="minorHAnsi"/>
                      <w:bCs/>
                      <w:sz w:val="22"/>
                    </w:rPr>
                  </w:pPr>
                  <w:r w:rsidRPr="00684022">
                    <w:rPr>
                      <w:rFonts w:asciiTheme="minorHAnsi" w:eastAsia="Batang" w:hAnsiTheme="minorHAnsi"/>
                      <w:bCs/>
                      <w:sz w:val="22"/>
                    </w:rPr>
                    <w:t>S’assurer du contenu de tous les montants reçus des fournisseurs et sous-traitants et vérifier leur conformité avec les exigences des documents de soumission lors de la compilation et des fermetures de soumissions.</w:t>
                  </w:r>
                </w:p>
                <w:p w:rsidR="00E14D59" w:rsidRPr="00F53C4A" w:rsidRDefault="00E14D59" w:rsidP="00F53C4A">
                  <w:pPr>
                    <w:rPr>
                      <w:rFonts w:asciiTheme="minorHAnsi" w:hAnsiTheme="minorHAnsi"/>
                      <w:bCs/>
                    </w:rPr>
                  </w:pPr>
                </w:p>
                <w:p w:rsidR="00FB53EE" w:rsidRPr="00FB53EE" w:rsidRDefault="00FB53EE" w:rsidP="008C29D6">
                  <w:pPr>
                    <w:pStyle w:val="Paragraphedeliste"/>
                    <w:rPr>
                      <w:bCs/>
                    </w:rPr>
                  </w:pPr>
                </w:p>
              </w:txbxContent>
            </v:textbox>
          </v:shape>
        </w:pict>
      </w:r>
    </w:p>
    <w:p w:rsidR="00CF75E6" w:rsidRPr="0073610C" w:rsidRDefault="00CF75E6">
      <w:pPr>
        <w:pStyle w:val="En-tte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CF75E6" w:rsidRPr="0073610C" w:rsidRDefault="00CF75E6">
      <w:pPr>
        <w:pStyle w:val="En-tte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CF75E6" w:rsidRPr="0073610C" w:rsidRDefault="00CF75E6">
      <w:pPr>
        <w:pStyle w:val="En-tte"/>
        <w:tabs>
          <w:tab w:val="clear" w:pos="4320"/>
          <w:tab w:val="clear" w:pos="8640"/>
        </w:tabs>
        <w:rPr>
          <w:rFonts w:asciiTheme="minorHAnsi" w:hAnsiTheme="minorHAnsi" w:cstheme="minorHAnsi"/>
        </w:rPr>
      </w:pPr>
    </w:p>
    <w:p w:rsidR="00CF75E6" w:rsidRPr="0073610C" w:rsidRDefault="00CF75E6">
      <w:pPr>
        <w:tabs>
          <w:tab w:val="left" w:pos="2160"/>
          <w:tab w:val="left" w:pos="2520"/>
        </w:tabs>
        <w:jc w:val="both"/>
        <w:rPr>
          <w:rFonts w:asciiTheme="minorHAnsi" w:hAnsiTheme="minorHAnsi" w:cstheme="minorHAnsi"/>
          <w:sz w:val="22"/>
        </w:rPr>
      </w:pPr>
    </w:p>
    <w:p w:rsidR="00CF75E6" w:rsidRPr="0073610C" w:rsidRDefault="00CF75E6">
      <w:pPr>
        <w:tabs>
          <w:tab w:val="left" w:pos="2160"/>
          <w:tab w:val="left" w:pos="2520"/>
        </w:tabs>
        <w:jc w:val="both"/>
        <w:rPr>
          <w:rFonts w:asciiTheme="minorHAnsi" w:hAnsiTheme="minorHAnsi" w:cstheme="minorHAnsi"/>
          <w:sz w:val="22"/>
        </w:rPr>
      </w:pPr>
    </w:p>
    <w:p w:rsidR="00CF75E6" w:rsidRPr="0073610C" w:rsidRDefault="00CF75E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</w:rPr>
      </w:pPr>
    </w:p>
    <w:p w:rsidR="00CF75E6" w:rsidRPr="0073610C" w:rsidRDefault="00CF75E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</w:rPr>
      </w:pPr>
    </w:p>
    <w:p w:rsidR="00CF75E6" w:rsidRPr="0073610C" w:rsidRDefault="00CF75E6">
      <w:pPr>
        <w:pStyle w:val="Titre4"/>
        <w:jc w:val="left"/>
        <w:rPr>
          <w:rFonts w:asciiTheme="minorHAnsi" w:hAnsiTheme="minorHAnsi" w:cstheme="minorHAnsi"/>
          <w:lang w:val="fr-CA"/>
        </w:rPr>
      </w:pPr>
    </w:p>
    <w:p w:rsidR="00CF75E6" w:rsidRPr="0073610C" w:rsidRDefault="00CF75E6">
      <w:pPr>
        <w:pStyle w:val="Titre4"/>
        <w:rPr>
          <w:rFonts w:asciiTheme="minorHAnsi" w:hAnsiTheme="minorHAnsi" w:cstheme="minorHAnsi"/>
          <w:lang w:val="fr-CA"/>
        </w:rPr>
      </w:pPr>
    </w:p>
    <w:p w:rsidR="00CF75E6" w:rsidRPr="0073610C" w:rsidRDefault="00CF75E6">
      <w:pPr>
        <w:pStyle w:val="Titre4"/>
        <w:rPr>
          <w:rFonts w:asciiTheme="minorHAnsi" w:hAnsiTheme="minorHAnsi" w:cstheme="minorHAnsi"/>
          <w:lang w:val="fr-CA"/>
        </w:rPr>
      </w:pPr>
    </w:p>
    <w:p w:rsidR="00CF75E6" w:rsidRPr="0073610C" w:rsidRDefault="00CF75E6">
      <w:pPr>
        <w:pStyle w:val="Titre4"/>
        <w:rPr>
          <w:rFonts w:asciiTheme="minorHAnsi" w:hAnsiTheme="minorHAnsi" w:cstheme="minorHAnsi"/>
          <w:lang w:val="fr-CA"/>
        </w:rPr>
      </w:pPr>
    </w:p>
    <w:p w:rsidR="00CF75E6" w:rsidRPr="0073610C" w:rsidRDefault="00CF75E6">
      <w:pPr>
        <w:pStyle w:val="Titre4"/>
        <w:rPr>
          <w:rFonts w:asciiTheme="minorHAnsi" w:hAnsiTheme="minorHAnsi" w:cstheme="minorHAnsi"/>
          <w:sz w:val="24"/>
          <w:lang w:val="fr-CA"/>
        </w:rPr>
      </w:pPr>
      <w:r w:rsidRPr="0073610C">
        <w:rPr>
          <w:rFonts w:asciiTheme="minorHAnsi" w:hAnsiTheme="minorHAnsi" w:cstheme="minorHAnsi"/>
          <w:lang w:val="fr-CA"/>
        </w:rPr>
        <w:t>RESPONSABILITÉS PRINCIPALES</w:t>
      </w:r>
    </w:p>
    <w:p w:rsidR="00CF75E6" w:rsidRPr="0073610C" w:rsidRDefault="00CF75E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</w:rPr>
      </w:pPr>
    </w:p>
    <w:p w:rsidR="00CF75E6" w:rsidRPr="0073610C" w:rsidRDefault="00CF75E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</w:rPr>
      </w:pPr>
    </w:p>
    <w:p w:rsidR="00CF75E6" w:rsidRPr="0073610C" w:rsidRDefault="00CF75E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</w:rPr>
      </w:pPr>
    </w:p>
    <w:p w:rsidR="00CF75E6" w:rsidRPr="0073610C" w:rsidRDefault="00CF75E6">
      <w:pPr>
        <w:tabs>
          <w:tab w:val="left" w:pos="-720"/>
        </w:tabs>
        <w:suppressAutoHyphens/>
        <w:jc w:val="both"/>
        <w:rPr>
          <w:rFonts w:asciiTheme="minorHAnsi" w:hAnsiTheme="minorHAnsi" w:cstheme="minorHAnsi"/>
          <w:spacing w:val="-3"/>
          <w:sz w:val="22"/>
        </w:rPr>
      </w:pPr>
    </w:p>
    <w:p w:rsidR="00CF75E6" w:rsidRPr="0073610C" w:rsidRDefault="00CF75E6">
      <w:pPr>
        <w:pStyle w:val="Titre4"/>
        <w:rPr>
          <w:rFonts w:asciiTheme="minorHAnsi" w:hAnsiTheme="minorHAnsi" w:cstheme="minorHAnsi"/>
          <w:lang w:val="fr-CA"/>
        </w:rPr>
      </w:pPr>
    </w:p>
    <w:p w:rsidR="00CF75E6" w:rsidRPr="0073610C" w:rsidRDefault="00CF75E6">
      <w:pPr>
        <w:pStyle w:val="Titre4"/>
        <w:rPr>
          <w:rFonts w:asciiTheme="minorHAnsi" w:hAnsiTheme="minorHAnsi" w:cstheme="minorHAnsi"/>
          <w:lang w:val="fr-CA"/>
        </w:rPr>
      </w:pPr>
    </w:p>
    <w:p w:rsidR="00CF75E6" w:rsidRPr="0073610C" w:rsidRDefault="00CF75E6">
      <w:pPr>
        <w:pStyle w:val="Titre4"/>
        <w:rPr>
          <w:rFonts w:asciiTheme="minorHAnsi" w:hAnsiTheme="minorHAnsi" w:cstheme="minorHAnsi"/>
          <w:lang w:val="fr-CA"/>
        </w:rPr>
      </w:pPr>
    </w:p>
    <w:p w:rsidR="00CF75E6" w:rsidRPr="0073610C" w:rsidRDefault="00CF75E6">
      <w:pPr>
        <w:pStyle w:val="Titre4"/>
        <w:rPr>
          <w:rFonts w:asciiTheme="minorHAnsi" w:hAnsiTheme="minorHAnsi" w:cstheme="minorHAnsi"/>
          <w:lang w:val="fr-CA"/>
        </w:rPr>
      </w:pPr>
    </w:p>
    <w:p w:rsidR="00CF75E6" w:rsidRPr="0073610C" w:rsidRDefault="00CF75E6">
      <w:pPr>
        <w:pStyle w:val="Titre4"/>
        <w:rPr>
          <w:rFonts w:asciiTheme="minorHAnsi" w:hAnsiTheme="minorHAnsi" w:cstheme="minorHAnsi"/>
          <w:lang w:val="fr-CA"/>
        </w:rPr>
      </w:pPr>
    </w:p>
    <w:p w:rsidR="00CF75E6" w:rsidRPr="0073610C" w:rsidRDefault="00CF75E6">
      <w:pPr>
        <w:pStyle w:val="Titre4"/>
        <w:rPr>
          <w:rFonts w:asciiTheme="minorHAnsi" w:hAnsiTheme="minorHAnsi" w:cstheme="minorHAnsi"/>
          <w:lang w:val="fr-CA"/>
        </w:rPr>
      </w:pPr>
    </w:p>
    <w:p w:rsidR="00CF75E6" w:rsidRPr="0073610C" w:rsidRDefault="00CF75E6">
      <w:pPr>
        <w:pStyle w:val="Titre4"/>
        <w:rPr>
          <w:rFonts w:asciiTheme="minorHAnsi" w:hAnsiTheme="minorHAnsi" w:cstheme="minorHAnsi"/>
          <w:lang w:val="fr-CA"/>
        </w:rPr>
      </w:pPr>
    </w:p>
    <w:p w:rsidR="00CF75E6" w:rsidRPr="0073610C" w:rsidRDefault="00CF75E6">
      <w:pPr>
        <w:pStyle w:val="Titre4"/>
        <w:rPr>
          <w:rFonts w:asciiTheme="minorHAnsi" w:hAnsiTheme="minorHAnsi" w:cstheme="minorHAnsi"/>
          <w:lang w:val="fr-CA"/>
        </w:rPr>
      </w:pPr>
    </w:p>
    <w:p w:rsidR="00CF75E6" w:rsidRPr="0073610C" w:rsidRDefault="00CF75E6">
      <w:pPr>
        <w:rPr>
          <w:rFonts w:asciiTheme="minorHAnsi" w:hAnsiTheme="minorHAnsi" w:cstheme="minorHAnsi"/>
        </w:rPr>
      </w:pPr>
    </w:p>
    <w:p w:rsidR="00CF75E6" w:rsidRPr="0073610C" w:rsidRDefault="00CF75E6">
      <w:pPr>
        <w:rPr>
          <w:rFonts w:asciiTheme="minorHAnsi" w:hAnsiTheme="minorHAnsi" w:cstheme="minorHAnsi"/>
        </w:rPr>
      </w:pPr>
    </w:p>
    <w:p w:rsidR="009C6C01" w:rsidRPr="0073610C" w:rsidRDefault="009C6C01">
      <w:pPr>
        <w:rPr>
          <w:rFonts w:asciiTheme="minorHAnsi" w:hAnsiTheme="minorHAnsi" w:cstheme="minorHAnsi"/>
        </w:rPr>
      </w:pPr>
    </w:p>
    <w:p w:rsidR="00CF75E6" w:rsidRPr="0073610C" w:rsidRDefault="00CF75E6" w:rsidP="008C29D6">
      <w:pPr>
        <w:pStyle w:val="Titre4"/>
        <w:rPr>
          <w:rFonts w:asciiTheme="minorHAnsi" w:hAnsiTheme="minorHAnsi" w:cstheme="minorHAnsi"/>
          <w:sz w:val="24"/>
          <w:lang w:val="fr-CA"/>
        </w:rPr>
      </w:pPr>
      <w:r w:rsidRPr="0073610C">
        <w:rPr>
          <w:rFonts w:asciiTheme="minorHAnsi" w:hAnsiTheme="minorHAnsi" w:cstheme="minorHAnsi"/>
          <w:lang w:val="fr-CA"/>
        </w:rPr>
        <w:t>EXIGENCES DU POSTE</w:t>
      </w:r>
    </w:p>
    <w:p w:rsidR="00CF75E6" w:rsidRPr="0073610C" w:rsidRDefault="00CF75E6">
      <w:pPr>
        <w:tabs>
          <w:tab w:val="left" w:pos="-720"/>
        </w:tabs>
        <w:suppressAutoHyphens/>
        <w:jc w:val="center"/>
        <w:rPr>
          <w:rFonts w:asciiTheme="minorHAnsi" w:hAnsiTheme="minorHAnsi" w:cstheme="minorHAnsi"/>
          <w:b/>
          <w:spacing w:val="-3"/>
          <w:sz w:val="16"/>
        </w:rPr>
      </w:pPr>
      <w:r w:rsidRPr="0073610C">
        <w:rPr>
          <w:rFonts w:asciiTheme="minorHAnsi" w:hAnsiTheme="minorHAnsi" w:cstheme="minorHAnsi"/>
          <w:b/>
          <w:spacing w:val="-3"/>
          <w:sz w:val="16"/>
        </w:rPr>
        <w:t xml:space="preserve"> </w:t>
      </w:r>
    </w:p>
    <w:tbl>
      <w:tblPr>
        <w:tblW w:w="1119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11"/>
        <w:gridCol w:w="8188"/>
      </w:tblGrid>
      <w:tr w:rsidR="00CF75E6" w:rsidRPr="0073610C" w:rsidTr="002947E2">
        <w:trPr>
          <w:cantSplit/>
          <w:trHeight w:val="611"/>
        </w:trPr>
        <w:tc>
          <w:tcPr>
            <w:tcW w:w="3011" w:type="dxa"/>
            <w:shd w:val="clear" w:color="auto" w:fill="F2F2F2" w:themeFill="background1" w:themeFillShade="F2"/>
            <w:vAlign w:val="center"/>
          </w:tcPr>
          <w:p w:rsidR="00CF75E6" w:rsidRPr="0073610C" w:rsidRDefault="00CF75E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3"/>
                <w:sz w:val="20"/>
              </w:rPr>
            </w:pPr>
            <w:r w:rsidRPr="0073610C">
              <w:rPr>
                <w:rFonts w:asciiTheme="minorHAnsi" w:hAnsiTheme="minorHAnsi" w:cstheme="minorHAnsi"/>
                <w:b/>
                <w:spacing w:val="-3"/>
                <w:sz w:val="20"/>
              </w:rPr>
              <w:t>SCOLARITÉ</w:t>
            </w:r>
          </w:p>
        </w:tc>
        <w:tc>
          <w:tcPr>
            <w:tcW w:w="8188" w:type="dxa"/>
            <w:vAlign w:val="center"/>
          </w:tcPr>
          <w:p w:rsidR="00CF75E6" w:rsidRPr="00F53C4A" w:rsidRDefault="00F53C4A" w:rsidP="00F53C4A">
            <w:pPr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lang w:eastAsia="fr-CA"/>
              </w:rPr>
            </w:pPr>
            <w:r w:rsidRPr="00684022">
              <w:rPr>
                <w:rFonts w:asciiTheme="minorHAnsi" w:hAnsiTheme="minorHAnsi"/>
                <w:sz w:val="22"/>
                <w:lang w:eastAsia="fr-CA"/>
              </w:rPr>
              <w:t>Être titulaire d’une technique en génie civil, en architecture ou posséder une expérience équivalente;</w:t>
            </w:r>
          </w:p>
        </w:tc>
      </w:tr>
      <w:tr w:rsidR="00CF75E6" w:rsidRPr="0073610C" w:rsidTr="002947E2">
        <w:trPr>
          <w:cantSplit/>
          <w:trHeight w:val="570"/>
        </w:trPr>
        <w:tc>
          <w:tcPr>
            <w:tcW w:w="3011" w:type="dxa"/>
            <w:shd w:val="clear" w:color="auto" w:fill="F2F2F2" w:themeFill="background1" w:themeFillShade="F2"/>
            <w:vAlign w:val="center"/>
          </w:tcPr>
          <w:p w:rsidR="00CF75E6" w:rsidRPr="0073610C" w:rsidRDefault="00CF75E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3"/>
                <w:sz w:val="20"/>
              </w:rPr>
            </w:pPr>
            <w:r w:rsidRPr="0073610C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EXPÉRIENCE </w:t>
            </w:r>
          </w:p>
        </w:tc>
        <w:tc>
          <w:tcPr>
            <w:tcW w:w="8188" w:type="dxa"/>
            <w:vAlign w:val="center"/>
          </w:tcPr>
          <w:p w:rsidR="00CF75E6" w:rsidRPr="00F53C4A" w:rsidRDefault="00F53C4A" w:rsidP="00F53C4A">
            <w:pPr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lang w:eastAsia="fr-CA"/>
              </w:rPr>
            </w:pPr>
            <w:r w:rsidRPr="00684022">
              <w:rPr>
                <w:rFonts w:asciiTheme="minorHAnsi" w:hAnsiTheme="minorHAnsi"/>
                <w:sz w:val="22"/>
                <w:lang w:eastAsia="fr-CA"/>
              </w:rPr>
              <w:t>Posséder une expérience pertinente de 2 à 5 ans en estimation de projets commerciaux et institutionnels pour un entrepreneur général en construction;</w:t>
            </w:r>
          </w:p>
        </w:tc>
      </w:tr>
      <w:tr w:rsidR="00CF75E6" w:rsidRPr="0073610C" w:rsidTr="002947E2">
        <w:trPr>
          <w:cantSplit/>
          <w:trHeight w:val="1047"/>
        </w:trPr>
        <w:tc>
          <w:tcPr>
            <w:tcW w:w="3011" w:type="dxa"/>
            <w:shd w:val="clear" w:color="auto" w:fill="F2F2F2" w:themeFill="background1" w:themeFillShade="F2"/>
            <w:vAlign w:val="center"/>
          </w:tcPr>
          <w:p w:rsidR="00CF75E6" w:rsidRPr="0073610C" w:rsidRDefault="00CF75E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3"/>
                <w:sz w:val="20"/>
              </w:rPr>
            </w:pPr>
            <w:r w:rsidRPr="0073610C">
              <w:rPr>
                <w:rFonts w:asciiTheme="minorHAnsi" w:hAnsiTheme="minorHAnsi" w:cstheme="minorHAnsi"/>
                <w:b/>
                <w:spacing w:val="-3"/>
                <w:sz w:val="20"/>
              </w:rPr>
              <w:t xml:space="preserve">COMPÉTENCES </w:t>
            </w:r>
          </w:p>
        </w:tc>
        <w:tc>
          <w:tcPr>
            <w:tcW w:w="8188" w:type="dxa"/>
            <w:vAlign w:val="center"/>
          </w:tcPr>
          <w:p w:rsidR="00F53C4A" w:rsidRPr="00684022" w:rsidRDefault="00F53C4A" w:rsidP="00F53C4A">
            <w:pPr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lang w:eastAsia="fr-CA"/>
              </w:rPr>
            </w:pPr>
            <w:r w:rsidRPr="00684022">
              <w:rPr>
                <w:rFonts w:asciiTheme="minorHAnsi" w:hAnsiTheme="minorHAnsi"/>
                <w:sz w:val="22"/>
                <w:lang w:eastAsia="fr-CA"/>
              </w:rPr>
              <w:t>Avoir de bonnes connaissances en excavation et coffrage;</w:t>
            </w:r>
          </w:p>
          <w:p w:rsidR="00F53C4A" w:rsidRPr="00684022" w:rsidRDefault="00F53C4A" w:rsidP="00F53C4A">
            <w:pPr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lang w:eastAsia="fr-CA"/>
              </w:rPr>
            </w:pPr>
            <w:r w:rsidRPr="00684022">
              <w:rPr>
                <w:rFonts w:asciiTheme="minorHAnsi" w:hAnsiTheme="minorHAnsi"/>
                <w:sz w:val="22"/>
                <w:lang w:eastAsia="fr-CA"/>
              </w:rPr>
              <w:t>Avoir une connaissance des logiciels OST et Timberline sera considéré comme un atout;</w:t>
            </w:r>
          </w:p>
          <w:p w:rsidR="008028CA" w:rsidRPr="00F53C4A" w:rsidRDefault="00F53C4A" w:rsidP="00F53C4A">
            <w:pPr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lang w:eastAsia="fr-CA"/>
              </w:rPr>
            </w:pPr>
            <w:r w:rsidRPr="00684022">
              <w:rPr>
                <w:rFonts w:asciiTheme="minorHAnsi" w:hAnsiTheme="minorHAnsi"/>
                <w:sz w:val="22"/>
                <w:lang w:eastAsia="fr-CA"/>
              </w:rPr>
              <w:t>Posséder de fortes aptitudes en lecture de plans et devis;</w:t>
            </w:r>
          </w:p>
        </w:tc>
      </w:tr>
      <w:tr w:rsidR="00CF75E6" w:rsidRPr="0073610C" w:rsidTr="002947E2">
        <w:trPr>
          <w:cantSplit/>
          <w:trHeight w:val="608"/>
        </w:trPr>
        <w:tc>
          <w:tcPr>
            <w:tcW w:w="3011" w:type="dxa"/>
            <w:shd w:val="clear" w:color="auto" w:fill="F2F2F2" w:themeFill="background1" w:themeFillShade="F2"/>
            <w:vAlign w:val="center"/>
          </w:tcPr>
          <w:p w:rsidR="00CF75E6" w:rsidRPr="0073610C" w:rsidRDefault="00CF75E6">
            <w:pPr>
              <w:tabs>
                <w:tab w:val="left" w:pos="-720"/>
                <w:tab w:val="left" w:pos="0"/>
              </w:tabs>
              <w:suppressAutoHyphens/>
              <w:jc w:val="center"/>
              <w:rPr>
                <w:rFonts w:asciiTheme="minorHAnsi" w:hAnsiTheme="minorHAnsi" w:cstheme="minorHAnsi"/>
                <w:b/>
                <w:spacing w:val="-3"/>
                <w:sz w:val="20"/>
              </w:rPr>
            </w:pPr>
            <w:r w:rsidRPr="0073610C">
              <w:rPr>
                <w:rFonts w:asciiTheme="minorHAnsi" w:hAnsiTheme="minorHAnsi" w:cstheme="minorHAnsi"/>
                <w:b/>
                <w:spacing w:val="-3"/>
                <w:sz w:val="20"/>
              </w:rPr>
              <w:t>QUALITÉS PERSONNELLES</w:t>
            </w:r>
          </w:p>
        </w:tc>
        <w:tc>
          <w:tcPr>
            <w:tcW w:w="8188" w:type="dxa"/>
            <w:tcBorders>
              <w:bottom w:val="single" w:sz="4" w:space="0" w:color="auto"/>
            </w:tcBorders>
            <w:vAlign w:val="center"/>
          </w:tcPr>
          <w:p w:rsidR="00F53C4A" w:rsidRPr="00684022" w:rsidRDefault="00F53C4A" w:rsidP="00F53C4A">
            <w:pPr>
              <w:numPr>
                <w:ilvl w:val="0"/>
                <w:numId w:val="23"/>
              </w:numPr>
              <w:spacing w:before="100" w:beforeAutospacing="1" w:after="100" w:afterAutospacing="1"/>
              <w:rPr>
                <w:rFonts w:asciiTheme="minorHAnsi" w:hAnsiTheme="minorHAnsi"/>
                <w:sz w:val="22"/>
                <w:lang w:eastAsia="fr-CA"/>
              </w:rPr>
            </w:pPr>
            <w:r w:rsidRPr="00684022">
              <w:rPr>
                <w:rFonts w:asciiTheme="minorHAnsi" w:hAnsiTheme="minorHAnsi"/>
                <w:sz w:val="22"/>
                <w:lang w:eastAsia="fr-CA"/>
              </w:rPr>
              <w:t>Être polyvalent et posséder un excellent esprit d'analyse;</w:t>
            </w:r>
          </w:p>
          <w:p w:rsidR="00F53C4A" w:rsidRPr="00684022" w:rsidRDefault="00F53C4A" w:rsidP="00F53C4A">
            <w:pPr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lang w:eastAsia="fr-CA"/>
              </w:rPr>
            </w:pPr>
            <w:r w:rsidRPr="00684022">
              <w:rPr>
                <w:rFonts w:asciiTheme="minorHAnsi" w:hAnsiTheme="minorHAnsi"/>
                <w:sz w:val="22"/>
                <w:lang w:eastAsia="fr-CA"/>
              </w:rPr>
              <w:t>Avoir de bonnes habiletés de communication, à l’oral comme à l’écrit;</w:t>
            </w:r>
          </w:p>
          <w:p w:rsidR="00F53C4A" w:rsidRPr="00684022" w:rsidRDefault="00F53C4A" w:rsidP="00F53C4A">
            <w:pPr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lang w:eastAsia="fr-CA"/>
              </w:rPr>
            </w:pPr>
            <w:r w:rsidRPr="00684022">
              <w:rPr>
                <w:rFonts w:asciiTheme="minorHAnsi" w:hAnsiTheme="minorHAnsi"/>
                <w:sz w:val="22"/>
                <w:lang w:eastAsia="fr-CA"/>
              </w:rPr>
              <w:t>Avoir une excellente connaissance du marché local en construction;</w:t>
            </w:r>
          </w:p>
          <w:p w:rsidR="005D6808" w:rsidRPr="00F53C4A" w:rsidRDefault="00F53C4A" w:rsidP="00F53C4A">
            <w:pPr>
              <w:numPr>
                <w:ilvl w:val="0"/>
                <w:numId w:val="23"/>
              </w:numPr>
              <w:rPr>
                <w:rFonts w:asciiTheme="minorHAnsi" w:hAnsiTheme="minorHAnsi"/>
                <w:sz w:val="22"/>
                <w:lang w:eastAsia="fr-CA"/>
              </w:rPr>
            </w:pPr>
            <w:r w:rsidRPr="00684022">
              <w:rPr>
                <w:rFonts w:asciiTheme="minorHAnsi" w:hAnsiTheme="minorHAnsi"/>
                <w:sz w:val="22"/>
                <w:lang w:eastAsia="fr-CA"/>
              </w:rPr>
              <w:t>Avoir le désir de s'impliquer à long terme dans une équipe d'estimation et vouloir axer ses actions vers la recherche de résultats.</w:t>
            </w:r>
          </w:p>
        </w:tc>
      </w:tr>
    </w:tbl>
    <w:p w:rsidR="00CF75E6" w:rsidRPr="0073610C" w:rsidRDefault="00CF75E6">
      <w:pPr>
        <w:rPr>
          <w:rFonts w:asciiTheme="minorHAnsi" w:hAnsiTheme="minorHAnsi" w:cstheme="minorHAnsi"/>
        </w:rPr>
      </w:pPr>
    </w:p>
    <w:sectPr w:rsidR="00CF75E6" w:rsidRPr="0073610C" w:rsidSect="006437CD">
      <w:headerReference w:type="default" r:id="rId7"/>
      <w:footerReference w:type="default" r:id="rId8"/>
      <w:headerReference w:type="first" r:id="rId9"/>
      <w:pgSz w:w="12242" w:h="20163" w:code="5"/>
      <w:pgMar w:top="851" w:right="1298" w:bottom="851" w:left="1298" w:header="862" w:footer="11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5AB" w:rsidRDefault="004115AB">
      <w:r>
        <w:separator/>
      </w:r>
    </w:p>
  </w:endnote>
  <w:endnote w:type="continuationSeparator" w:id="0">
    <w:p w:rsidR="004115AB" w:rsidRDefault="00411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8B" w:rsidRDefault="002B068B" w:rsidP="008348AB">
    <w:pPr>
      <w:pStyle w:val="Pieddepage"/>
      <w:pBdr>
        <w:bottom w:val="single" w:sz="12" w:space="0" w:color="auto"/>
      </w:pBdr>
      <w:tabs>
        <w:tab w:val="clear" w:pos="9072"/>
        <w:tab w:val="right" w:pos="9270"/>
      </w:tabs>
      <w:ind w:left="-851" w:right="-702"/>
      <w:rPr>
        <w:lang w:val="fr-CA"/>
      </w:rPr>
    </w:pPr>
  </w:p>
  <w:p w:rsidR="002B068B" w:rsidRDefault="002B068B">
    <w:pPr>
      <w:pStyle w:val="Pieddepage"/>
      <w:tabs>
        <w:tab w:val="clear" w:pos="9072"/>
        <w:tab w:val="right" w:pos="9270"/>
      </w:tabs>
      <w:rPr>
        <w:rFonts w:ascii="Tahoma" w:hAnsi="Tahoma"/>
        <w:i/>
        <w:sz w:val="16"/>
        <w:lang w:val="en-US"/>
      </w:rPr>
    </w:pPr>
    <w:r>
      <w:rPr>
        <w:rFonts w:ascii="Tahoma" w:hAnsi="Tahoma"/>
        <w:i/>
        <w:sz w:val="16"/>
        <w:lang w:val="en-US"/>
      </w:rPr>
      <w:tab/>
    </w:r>
    <w:r>
      <w:rPr>
        <w:rFonts w:ascii="Tahoma" w:hAnsi="Tahoma"/>
        <w:i/>
        <w:sz w:val="16"/>
        <w:lang w:val="en-US"/>
      </w:rPr>
      <w:tab/>
    </w:r>
    <w:r>
      <w:rPr>
        <w:rFonts w:ascii="Tahoma" w:hAnsi="Tahoma"/>
        <w:b/>
        <w:i/>
        <w:sz w:val="18"/>
        <w:lang w:val="en-US"/>
      </w:rPr>
      <w:t xml:space="preserve">     </w:t>
    </w:r>
  </w:p>
  <w:p w:rsidR="002B068B" w:rsidRDefault="002B068B">
    <w:pPr>
      <w:pStyle w:val="Pieddepage"/>
      <w:tabs>
        <w:tab w:val="clear" w:pos="9072"/>
        <w:tab w:val="right" w:pos="9270"/>
      </w:tabs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5AB" w:rsidRDefault="004115AB">
      <w:r>
        <w:separator/>
      </w:r>
    </w:p>
  </w:footnote>
  <w:footnote w:type="continuationSeparator" w:id="0">
    <w:p w:rsidR="004115AB" w:rsidRDefault="004115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8B" w:rsidRPr="00B6593B" w:rsidRDefault="002B068B" w:rsidP="00F24FA5">
    <w:pPr>
      <w:pStyle w:val="En-tte"/>
      <w:pBdr>
        <w:bottom w:val="single" w:sz="12" w:space="1" w:color="auto"/>
      </w:pBdr>
      <w:tabs>
        <w:tab w:val="clear" w:pos="8640"/>
        <w:tab w:val="right" w:pos="10065"/>
      </w:tabs>
      <w:ind w:left="-851" w:right="-702"/>
      <w:rPr>
        <w:rFonts w:asciiTheme="minorHAnsi" w:hAnsiTheme="minorHAnsi" w:cstheme="minorHAnsi"/>
        <w:i/>
        <w:sz w:val="20"/>
      </w:rPr>
    </w:pPr>
    <w:r>
      <w:rPr>
        <w:i/>
        <w:sz w:val="18"/>
      </w:rPr>
      <w:tab/>
    </w:r>
    <w:r>
      <w:rPr>
        <w:i/>
        <w:sz w:val="18"/>
      </w:rPr>
      <w:tab/>
    </w:r>
    <w:r w:rsidRPr="00B6593B">
      <w:rPr>
        <w:rFonts w:asciiTheme="minorHAnsi" w:hAnsiTheme="minorHAnsi" w:cstheme="minorHAnsi"/>
        <w:i/>
        <w:sz w:val="20"/>
      </w:rPr>
      <w:t xml:space="preserve">Page </w:t>
    </w:r>
    <w:r w:rsidR="00AF1217" w:rsidRPr="00B6593B">
      <w:rPr>
        <w:rStyle w:val="Numrodepage"/>
        <w:rFonts w:asciiTheme="minorHAnsi" w:hAnsiTheme="minorHAnsi" w:cstheme="minorHAnsi"/>
        <w:i/>
        <w:sz w:val="20"/>
      </w:rPr>
      <w:fldChar w:fldCharType="begin"/>
    </w:r>
    <w:r w:rsidRPr="00B6593B">
      <w:rPr>
        <w:rStyle w:val="Numrodepage"/>
        <w:rFonts w:asciiTheme="minorHAnsi" w:hAnsiTheme="minorHAnsi" w:cstheme="minorHAnsi"/>
        <w:i/>
        <w:sz w:val="20"/>
      </w:rPr>
      <w:instrText xml:space="preserve"> PAGE </w:instrText>
    </w:r>
    <w:r w:rsidR="00AF1217" w:rsidRPr="00B6593B">
      <w:rPr>
        <w:rStyle w:val="Numrodepage"/>
        <w:rFonts w:asciiTheme="minorHAnsi" w:hAnsiTheme="minorHAnsi" w:cstheme="minorHAnsi"/>
        <w:i/>
        <w:sz w:val="20"/>
      </w:rPr>
      <w:fldChar w:fldCharType="separate"/>
    </w:r>
    <w:r w:rsidR="00F53C4A">
      <w:rPr>
        <w:rStyle w:val="Numrodepage"/>
        <w:rFonts w:asciiTheme="minorHAnsi" w:hAnsiTheme="minorHAnsi" w:cstheme="minorHAnsi"/>
        <w:i/>
        <w:noProof/>
        <w:sz w:val="20"/>
      </w:rPr>
      <w:t>2</w:t>
    </w:r>
    <w:r w:rsidR="00AF1217" w:rsidRPr="00B6593B">
      <w:rPr>
        <w:rStyle w:val="Numrodepage"/>
        <w:rFonts w:asciiTheme="minorHAnsi" w:hAnsiTheme="minorHAnsi" w:cstheme="minorHAnsi"/>
        <w:i/>
        <w:sz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68B" w:rsidRDefault="004464EC" w:rsidP="008348AB">
    <w:pPr>
      <w:pStyle w:val="En-tte"/>
      <w:ind w:right="-702"/>
    </w:pPr>
    <w:r>
      <w:rPr>
        <w:noProof/>
        <w:lang w:eastAsia="fr-CA"/>
      </w:rPr>
      <w:drawing>
        <wp:inline distT="0" distB="0" distL="0" distR="0">
          <wp:extent cx="1521215" cy="361950"/>
          <wp:effectExtent l="19050" t="0" r="2785" b="0"/>
          <wp:docPr id="2" name="Image 1" descr="M:\Users\Simon Duchesne\Logos\Pomerleau_BLACK_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Users\Simon Duchesne\Logos\Pomerleau_BLACK_80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1294" cy="36196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C6E5C" w:rsidRDefault="00BC6E5C" w:rsidP="00BC6E5C">
    <w:pPr>
      <w:pStyle w:val="En-tte"/>
      <w:tabs>
        <w:tab w:val="left" w:pos="1395"/>
      </w:tabs>
    </w:pPr>
    <w:r>
      <w:tab/>
    </w:r>
    <w:r>
      <w:tab/>
    </w:r>
    <w:r>
      <w:tab/>
    </w:r>
  </w:p>
  <w:p w:rsidR="002B068B" w:rsidRPr="0073610C" w:rsidRDefault="002B068B" w:rsidP="008348AB">
    <w:pPr>
      <w:pStyle w:val="En-tte"/>
      <w:ind w:right="-560"/>
      <w:jc w:val="right"/>
      <w:rPr>
        <w:rFonts w:asciiTheme="minorHAnsi" w:hAnsiTheme="minorHAnsi" w:cstheme="minorHAnsi"/>
      </w:rPr>
    </w:pPr>
    <w:r w:rsidRPr="0073610C">
      <w:rPr>
        <w:rFonts w:asciiTheme="minorHAnsi" w:hAnsiTheme="minorHAnsi" w:cstheme="minorHAnsi"/>
      </w:rPr>
      <w:t xml:space="preserve">Date de mise à jour : </w:t>
    </w:r>
    <w:r w:rsidR="00F53C4A">
      <w:rPr>
        <w:rFonts w:asciiTheme="minorHAnsi" w:hAnsiTheme="minorHAnsi" w:cstheme="minorHAnsi"/>
        <w:color w:val="FF0000"/>
      </w:rPr>
      <w:t>16 août 2013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50CB7"/>
    <w:multiLevelType w:val="hybridMultilevel"/>
    <w:tmpl w:val="F8ACA2E6"/>
    <w:lvl w:ilvl="0" w:tplc="0C0C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83C089C"/>
    <w:multiLevelType w:val="hybridMultilevel"/>
    <w:tmpl w:val="CD7E087C"/>
    <w:lvl w:ilvl="0" w:tplc="E910C06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95F93"/>
    <w:multiLevelType w:val="hybridMultilevel"/>
    <w:tmpl w:val="F4DE6AB6"/>
    <w:lvl w:ilvl="0" w:tplc="1F10FDC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865B0"/>
    <w:multiLevelType w:val="hybridMultilevel"/>
    <w:tmpl w:val="7EDC5874"/>
    <w:lvl w:ilvl="0" w:tplc="2C44B76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37FAC"/>
    <w:multiLevelType w:val="hybridMultilevel"/>
    <w:tmpl w:val="23782A0E"/>
    <w:lvl w:ilvl="0" w:tplc="C12E99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030C1"/>
    <w:multiLevelType w:val="hybridMultilevel"/>
    <w:tmpl w:val="25EAC49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40E01"/>
    <w:multiLevelType w:val="hybridMultilevel"/>
    <w:tmpl w:val="BFE694E6"/>
    <w:lvl w:ilvl="0" w:tplc="DEF28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2328C7"/>
    <w:multiLevelType w:val="hybridMultilevel"/>
    <w:tmpl w:val="847C1A3C"/>
    <w:lvl w:ilvl="0" w:tplc="D20C8ED6">
      <w:start w:val="1"/>
      <w:numFmt w:val="decimal"/>
      <w:lvlText w:val="%1."/>
      <w:lvlJc w:val="left"/>
      <w:pPr>
        <w:ind w:left="360" w:hanging="360"/>
      </w:pPr>
      <w:rPr>
        <w:b/>
        <w:sz w:val="22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0855432"/>
    <w:multiLevelType w:val="hybridMultilevel"/>
    <w:tmpl w:val="935CCA3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BC73E7"/>
    <w:multiLevelType w:val="hybridMultilevel"/>
    <w:tmpl w:val="272C2F74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950C56"/>
    <w:multiLevelType w:val="hybridMultilevel"/>
    <w:tmpl w:val="ECC620DC"/>
    <w:lvl w:ilvl="0" w:tplc="0C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012F7"/>
    <w:multiLevelType w:val="hybridMultilevel"/>
    <w:tmpl w:val="D1DC950E"/>
    <w:lvl w:ilvl="0" w:tplc="B8C4BE7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6E166C"/>
    <w:multiLevelType w:val="hybridMultilevel"/>
    <w:tmpl w:val="A3D25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57B8E"/>
    <w:multiLevelType w:val="hybridMultilevel"/>
    <w:tmpl w:val="9D5444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B70067"/>
    <w:multiLevelType w:val="hybridMultilevel"/>
    <w:tmpl w:val="48A07520"/>
    <w:lvl w:ilvl="0" w:tplc="DEF28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1C6F8A"/>
    <w:multiLevelType w:val="multilevel"/>
    <w:tmpl w:val="9E34B1F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4F635F79"/>
    <w:multiLevelType w:val="hybridMultilevel"/>
    <w:tmpl w:val="E4E015C6"/>
    <w:lvl w:ilvl="0" w:tplc="DEF28F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7F40CB"/>
    <w:multiLevelType w:val="multilevel"/>
    <w:tmpl w:val="B88C68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607F3072"/>
    <w:multiLevelType w:val="hybridMultilevel"/>
    <w:tmpl w:val="7C8C813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AC7ABD"/>
    <w:multiLevelType w:val="hybridMultilevel"/>
    <w:tmpl w:val="5E925DE6"/>
    <w:lvl w:ilvl="0" w:tplc="65F6FCD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617998"/>
    <w:multiLevelType w:val="multilevel"/>
    <w:tmpl w:val="43326AA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69232084"/>
    <w:multiLevelType w:val="hybridMultilevel"/>
    <w:tmpl w:val="2EF0F3FA"/>
    <w:lvl w:ilvl="0" w:tplc="0C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77552C"/>
    <w:multiLevelType w:val="hybridMultilevel"/>
    <w:tmpl w:val="79B8E8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9"/>
  </w:num>
  <w:num w:numId="5">
    <w:abstractNumId w:val="10"/>
  </w:num>
  <w:num w:numId="6">
    <w:abstractNumId w:val="9"/>
  </w:num>
  <w:num w:numId="7">
    <w:abstractNumId w:val="7"/>
  </w:num>
  <w:num w:numId="8">
    <w:abstractNumId w:val="1"/>
  </w:num>
  <w:num w:numId="9">
    <w:abstractNumId w:val="14"/>
  </w:num>
  <w:num w:numId="10">
    <w:abstractNumId w:val="6"/>
  </w:num>
  <w:num w:numId="11">
    <w:abstractNumId w:val="16"/>
  </w:num>
  <w:num w:numId="12">
    <w:abstractNumId w:val="18"/>
  </w:num>
  <w:num w:numId="13">
    <w:abstractNumId w:val="11"/>
  </w:num>
  <w:num w:numId="14">
    <w:abstractNumId w:val="21"/>
  </w:num>
  <w:num w:numId="15">
    <w:abstractNumId w:val="0"/>
  </w:num>
  <w:num w:numId="16">
    <w:abstractNumId w:val="5"/>
  </w:num>
  <w:num w:numId="17">
    <w:abstractNumId w:val="8"/>
  </w:num>
  <w:num w:numId="18">
    <w:abstractNumId w:val="13"/>
  </w:num>
  <w:num w:numId="19">
    <w:abstractNumId w:val="22"/>
  </w:num>
  <w:num w:numId="20">
    <w:abstractNumId w:val="12"/>
  </w:num>
  <w:num w:numId="21">
    <w:abstractNumId w:val="20"/>
  </w:num>
  <w:num w:numId="22">
    <w:abstractNumId w:val="15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2A9F"/>
    <w:rsid w:val="0001128E"/>
    <w:rsid w:val="00033FFE"/>
    <w:rsid w:val="00036565"/>
    <w:rsid w:val="00041853"/>
    <w:rsid w:val="00042E8F"/>
    <w:rsid w:val="00060C3A"/>
    <w:rsid w:val="00063E34"/>
    <w:rsid w:val="00066A6C"/>
    <w:rsid w:val="000E215B"/>
    <w:rsid w:val="00106BB5"/>
    <w:rsid w:val="00117754"/>
    <w:rsid w:val="00125FF6"/>
    <w:rsid w:val="00141F12"/>
    <w:rsid w:val="001427B1"/>
    <w:rsid w:val="001460C7"/>
    <w:rsid w:val="00147DD1"/>
    <w:rsid w:val="00156C6D"/>
    <w:rsid w:val="0016269B"/>
    <w:rsid w:val="001774E7"/>
    <w:rsid w:val="0018577E"/>
    <w:rsid w:val="00191968"/>
    <w:rsid w:val="001965AC"/>
    <w:rsid w:val="001C1A59"/>
    <w:rsid w:val="001C1D0A"/>
    <w:rsid w:val="001E6B21"/>
    <w:rsid w:val="001F0BE8"/>
    <w:rsid w:val="0020264D"/>
    <w:rsid w:val="002258B0"/>
    <w:rsid w:val="00227585"/>
    <w:rsid w:val="002334BD"/>
    <w:rsid w:val="0023563E"/>
    <w:rsid w:val="002369C6"/>
    <w:rsid w:val="00251DD0"/>
    <w:rsid w:val="002947E2"/>
    <w:rsid w:val="002A2E86"/>
    <w:rsid w:val="002B068B"/>
    <w:rsid w:val="002C2C6E"/>
    <w:rsid w:val="002C5052"/>
    <w:rsid w:val="002C7BAB"/>
    <w:rsid w:val="002D0D71"/>
    <w:rsid w:val="002D1779"/>
    <w:rsid w:val="002F458B"/>
    <w:rsid w:val="0030019B"/>
    <w:rsid w:val="00333E21"/>
    <w:rsid w:val="003C077B"/>
    <w:rsid w:val="003E6698"/>
    <w:rsid w:val="003F5EC9"/>
    <w:rsid w:val="004115AB"/>
    <w:rsid w:val="00434847"/>
    <w:rsid w:val="00441D86"/>
    <w:rsid w:val="004464EC"/>
    <w:rsid w:val="00454959"/>
    <w:rsid w:val="0046551D"/>
    <w:rsid w:val="0046679D"/>
    <w:rsid w:val="0046768E"/>
    <w:rsid w:val="004B7C9F"/>
    <w:rsid w:val="004C7D79"/>
    <w:rsid w:val="004E1AD5"/>
    <w:rsid w:val="004F2AD9"/>
    <w:rsid w:val="00505736"/>
    <w:rsid w:val="0052283D"/>
    <w:rsid w:val="00545EF6"/>
    <w:rsid w:val="00547CC7"/>
    <w:rsid w:val="00565230"/>
    <w:rsid w:val="005A0F11"/>
    <w:rsid w:val="005A22FA"/>
    <w:rsid w:val="005A4B43"/>
    <w:rsid w:val="005C6F45"/>
    <w:rsid w:val="005D6808"/>
    <w:rsid w:val="005D6AB2"/>
    <w:rsid w:val="00631F3A"/>
    <w:rsid w:val="006437CD"/>
    <w:rsid w:val="006562D8"/>
    <w:rsid w:val="0069112C"/>
    <w:rsid w:val="006A6C5E"/>
    <w:rsid w:val="006A7971"/>
    <w:rsid w:val="006D6DC5"/>
    <w:rsid w:val="006E6D8B"/>
    <w:rsid w:val="00700F76"/>
    <w:rsid w:val="00702D61"/>
    <w:rsid w:val="0072532A"/>
    <w:rsid w:val="0073610C"/>
    <w:rsid w:val="0075448C"/>
    <w:rsid w:val="00774AF2"/>
    <w:rsid w:val="007D5D2C"/>
    <w:rsid w:val="008028CA"/>
    <w:rsid w:val="00815C04"/>
    <w:rsid w:val="008311AE"/>
    <w:rsid w:val="008348AB"/>
    <w:rsid w:val="00844643"/>
    <w:rsid w:val="00850A2A"/>
    <w:rsid w:val="00852C6B"/>
    <w:rsid w:val="00862858"/>
    <w:rsid w:val="00871352"/>
    <w:rsid w:val="00885A09"/>
    <w:rsid w:val="008C29D6"/>
    <w:rsid w:val="008F6FA4"/>
    <w:rsid w:val="008F71BC"/>
    <w:rsid w:val="00920305"/>
    <w:rsid w:val="00944EF2"/>
    <w:rsid w:val="00974EA3"/>
    <w:rsid w:val="009870D4"/>
    <w:rsid w:val="00995098"/>
    <w:rsid w:val="009A251A"/>
    <w:rsid w:val="009A61AD"/>
    <w:rsid w:val="009C6C01"/>
    <w:rsid w:val="009E2BF8"/>
    <w:rsid w:val="00A03FEF"/>
    <w:rsid w:val="00A311A0"/>
    <w:rsid w:val="00A40FF1"/>
    <w:rsid w:val="00A83F4F"/>
    <w:rsid w:val="00AB137E"/>
    <w:rsid w:val="00AB5F5B"/>
    <w:rsid w:val="00AC0E80"/>
    <w:rsid w:val="00AC2A9F"/>
    <w:rsid w:val="00AE207D"/>
    <w:rsid w:val="00AE4D93"/>
    <w:rsid w:val="00AF1217"/>
    <w:rsid w:val="00AF7FCA"/>
    <w:rsid w:val="00B311E2"/>
    <w:rsid w:val="00B3644C"/>
    <w:rsid w:val="00B51A39"/>
    <w:rsid w:val="00B52468"/>
    <w:rsid w:val="00B571F4"/>
    <w:rsid w:val="00B6593B"/>
    <w:rsid w:val="00B94FB1"/>
    <w:rsid w:val="00B957DE"/>
    <w:rsid w:val="00BA26B0"/>
    <w:rsid w:val="00BC6E5C"/>
    <w:rsid w:val="00BD50C0"/>
    <w:rsid w:val="00BE064A"/>
    <w:rsid w:val="00BE0D87"/>
    <w:rsid w:val="00BE1A32"/>
    <w:rsid w:val="00BE2C4C"/>
    <w:rsid w:val="00C266E4"/>
    <w:rsid w:val="00C333B7"/>
    <w:rsid w:val="00C412F1"/>
    <w:rsid w:val="00C776F2"/>
    <w:rsid w:val="00C81AAB"/>
    <w:rsid w:val="00C94348"/>
    <w:rsid w:val="00C97D50"/>
    <w:rsid w:val="00CB1C0A"/>
    <w:rsid w:val="00CC1327"/>
    <w:rsid w:val="00CF75E6"/>
    <w:rsid w:val="00D001B9"/>
    <w:rsid w:val="00D0359B"/>
    <w:rsid w:val="00D07FEE"/>
    <w:rsid w:val="00D74E6F"/>
    <w:rsid w:val="00D86966"/>
    <w:rsid w:val="00DA5576"/>
    <w:rsid w:val="00DB31FB"/>
    <w:rsid w:val="00DE15F3"/>
    <w:rsid w:val="00DF22C9"/>
    <w:rsid w:val="00DF6FEA"/>
    <w:rsid w:val="00E024F0"/>
    <w:rsid w:val="00E102AB"/>
    <w:rsid w:val="00E14D59"/>
    <w:rsid w:val="00E237AE"/>
    <w:rsid w:val="00E25C89"/>
    <w:rsid w:val="00E71703"/>
    <w:rsid w:val="00E80478"/>
    <w:rsid w:val="00E96C10"/>
    <w:rsid w:val="00EA569E"/>
    <w:rsid w:val="00EA6C9D"/>
    <w:rsid w:val="00EC000F"/>
    <w:rsid w:val="00EE4153"/>
    <w:rsid w:val="00EF0A5C"/>
    <w:rsid w:val="00EF0FC9"/>
    <w:rsid w:val="00EF44D7"/>
    <w:rsid w:val="00EF75A2"/>
    <w:rsid w:val="00F03C70"/>
    <w:rsid w:val="00F12BEF"/>
    <w:rsid w:val="00F24FA5"/>
    <w:rsid w:val="00F53C4A"/>
    <w:rsid w:val="00FB53EE"/>
    <w:rsid w:val="00FF1333"/>
    <w:rsid w:val="00FF3454"/>
    <w:rsid w:val="00FF64D3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1F261A1F-E78A-4DE7-AE68-B1D6CD4D8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37CD"/>
    <w:rPr>
      <w:sz w:val="24"/>
      <w:szCs w:val="24"/>
      <w:lang w:eastAsia="fr-FR"/>
    </w:rPr>
  </w:style>
  <w:style w:type="paragraph" w:styleId="Titre1">
    <w:name w:val="heading 1"/>
    <w:basedOn w:val="Normal"/>
    <w:next w:val="Normal"/>
    <w:qFormat/>
    <w:rsid w:val="006437CD"/>
    <w:pPr>
      <w:keepNext/>
      <w:outlineLvl w:val="0"/>
    </w:pPr>
    <w:rPr>
      <w:rFonts w:ascii="Arial" w:hAnsi="Arial"/>
      <w:b/>
      <w:sz w:val="22"/>
      <w:szCs w:val="20"/>
      <w:lang w:eastAsia="en-US"/>
    </w:rPr>
  </w:style>
  <w:style w:type="paragraph" w:styleId="Titre3">
    <w:name w:val="heading 3"/>
    <w:basedOn w:val="Normal"/>
    <w:next w:val="Normal"/>
    <w:qFormat/>
    <w:rsid w:val="006437CD"/>
    <w:pPr>
      <w:keepNext/>
      <w:jc w:val="center"/>
      <w:outlineLvl w:val="2"/>
    </w:pPr>
    <w:rPr>
      <w:rFonts w:ascii="Garamond" w:hAnsi="Garamond"/>
      <w:b/>
      <w:caps/>
      <w:sz w:val="28"/>
      <w:szCs w:val="20"/>
      <w:lang w:eastAsia="en-US"/>
    </w:rPr>
  </w:style>
  <w:style w:type="paragraph" w:styleId="Titre4">
    <w:name w:val="heading 4"/>
    <w:basedOn w:val="Normal"/>
    <w:next w:val="Normal"/>
    <w:qFormat/>
    <w:rsid w:val="006437CD"/>
    <w:pPr>
      <w:keepNext/>
      <w:tabs>
        <w:tab w:val="left" w:pos="2160"/>
        <w:tab w:val="left" w:pos="2520"/>
      </w:tabs>
      <w:jc w:val="center"/>
      <w:outlineLvl w:val="3"/>
    </w:pPr>
    <w:rPr>
      <w:rFonts w:ascii="Garamond" w:hAnsi="Garamond"/>
      <w:b/>
      <w:sz w:val="22"/>
      <w:szCs w:val="20"/>
      <w:u w:val="single"/>
      <w:lang w:val="fr-FR" w:eastAsia="en-US"/>
    </w:rPr>
  </w:style>
  <w:style w:type="paragraph" w:styleId="Titre9">
    <w:name w:val="heading 9"/>
    <w:basedOn w:val="Normal"/>
    <w:next w:val="Normal"/>
    <w:qFormat/>
    <w:rsid w:val="006437CD"/>
    <w:pPr>
      <w:keepNext/>
      <w:tabs>
        <w:tab w:val="left" w:pos="-720"/>
        <w:tab w:val="left" w:pos="0"/>
      </w:tabs>
      <w:suppressAutoHyphens/>
      <w:jc w:val="center"/>
      <w:outlineLvl w:val="8"/>
    </w:pPr>
    <w:rPr>
      <w:rFonts w:ascii="Garamond" w:hAnsi="Garamond"/>
      <w:b/>
      <w:spacing w:val="-3"/>
      <w:sz w:val="22"/>
      <w:szCs w:val="20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6437CD"/>
    <w:pPr>
      <w:tabs>
        <w:tab w:val="center" w:pos="4320"/>
        <w:tab w:val="right" w:pos="8640"/>
      </w:tabs>
    </w:pPr>
    <w:rPr>
      <w:rFonts w:ascii="Tahoma" w:hAnsi="Tahoma"/>
      <w:sz w:val="22"/>
      <w:szCs w:val="20"/>
      <w:lang w:eastAsia="en-US"/>
    </w:rPr>
  </w:style>
  <w:style w:type="paragraph" w:styleId="Corpsdetexte">
    <w:name w:val="Body Text"/>
    <w:basedOn w:val="Normal"/>
    <w:rsid w:val="006437CD"/>
    <w:pPr>
      <w:tabs>
        <w:tab w:val="left" w:pos="2160"/>
        <w:tab w:val="left" w:pos="2520"/>
      </w:tabs>
      <w:jc w:val="both"/>
    </w:pPr>
    <w:rPr>
      <w:rFonts w:ascii="Tahoma" w:hAnsi="Tahoma"/>
      <w:sz w:val="22"/>
      <w:szCs w:val="20"/>
      <w:lang w:eastAsia="en-US"/>
    </w:rPr>
  </w:style>
  <w:style w:type="paragraph" w:styleId="Pieddepage">
    <w:name w:val="footer"/>
    <w:basedOn w:val="Normal"/>
    <w:rsid w:val="006437CD"/>
    <w:pPr>
      <w:tabs>
        <w:tab w:val="center" w:pos="4536"/>
        <w:tab w:val="right" w:pos="9072"/>
      </w:tabs>
    </w:pPr>
    <w:rPr>
      <w:rFonts w:ascii="Arial" w:hAnsi="Arial"/>
      <w:szCs w:val="20"/>
      <w:lang w:val="fr-FR" w:eastAsia="en-US"/>
    </w:rPr>
  </w:style>
  <w:style w:type="character" w:styleId="Numrodepage">
    <w:name w:val="page number"/>
    <w:basedOn w:val="Policepardfaut"/>
    <w:rsid w:val="006437CD"/>
  </w:style>
  <w:style w:type="paragraph" w:styleId="Textedebulles">
    <w:name w:val="Balloon Text"/>
    <w:basedOn w:val="Normal"/>
    <w:semiHidden/>
    <w:rsid w:val="0030019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C6C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%20dr\Desktop\DESCRIPTION%20VALID&#201;ES%20-%20DANS%20TEMPLATE\DESCRIPTION%20DE%20POSTE%20F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DESCRIPTION DE POSTE FR.dotx</Template>
  <TotalTime>1</TotalTime>
  <Pages>1</Pages>
  <Words>162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Boa-Franc Inc.</Company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Desjardins Rivard</dc:creator>
  <cp:lastModifiedBy>Deraps, Christina</cp:lastModifiedBy>
  <cp:revision>2</cp:revision>
  <cp:lastPrinted>2012-08-23T17:08:00Z</cp:lastPrinted>
  <dcterms:created xsi:type="dcterms:W3CDTF">2018-01-19T15:58:00Z</dcterms:created>
  <dcterms:modified xsi:type="dcterms:W3CDTF">2018-01-19T15:58:00Z</dcterms:modified>
</cp:coreProperties>
</file>