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22" w:rsidRDefault="00E53222" w:rsidP="00E53222">
      <w:pPr>
        <w:rPr>
          <w:rFonts w:ascii="Century Schoolbook" w:hAnsi="Century Schoolbook"/>
          <w:color w:val="000000"/>
          <w:sz w:val="24"/>
          <w:szCs w:val="24"/>
        </w:rPr>
      </w:pPr>
      <w:r>
        <w:rPr>
          <w:noProof/>
        </w:rPr>
        <w:drawing>
          <wp:anchor distT="0" distB="0" distL="114300" distR="114300" simplePos="0" relativeHeight="251659264" behindDoc="0" locked="0" layoutInCell="1" allowOverlap="1">
            <wp:simplePos x="0" y="0"/>
            <wp:positionH relativeFrom="column">
              <wp:posOffset>4333875</wp:posOffset>
            </wp:positionH>
            <wp:positionV relativeFrom="paragraph">
              <wp:posOffset>-745490</wp:posOffset>
            </wp:positionV>
            <wp:extent cx="2257425" cy="126365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1263650"/>
                    </a:xfrm>
                    <a:prstGeom prst="rect">
                      <a:avLst/>
                    </a:prstGeom>
                    <a:noFill/>
                  </pic:spPr>
                </pic:pic>
              </a:graphicData>
            </a:graphic>
            <wp14:sizeRelH relativeFrom="page">
              <wp14:pctWidth>0</wp14:pctWidth>
            </wp14:sizeRelH>
            <wp14:sizeRelV relativeFrom="page">
              <wp14:pctHeight>0</wp14:pctHeight>
            </wp14:sizeRelV>
          </wp:anchor>
        </w:drawing>
      </w:r>
    </w:p>
    <w:p w:rsidR="00E53222" w:rsidRDefault="00E53222" w:rsidP="00E53222">
      <w:pPr>
        <w:rPr>
          <w:rFonts w:ascii="Century Schoolbook" w:hAnsi="Century Schoolbook"/>
          <w:color w:val="000000"/>
          <w:sz w:val="24"/>
          <w:szCs w:val="24"/>
        </w:rPr>
      </w:pPr>
      <w:r>
        <w:rPr>
          <w:rFonts w:ascii="Century Schoolbook" w:hAnsi="Century Schoolbook"/>
          <w:color w:val="000000"/>
          <w:sz w:val="24"/>
          <w:szCs w:val="24"/>
        </w:rPr>
        <w:t xml:space="preserve">Titre de l’emploi : Technicien en comptabilité </w:t>
      </w:r>
    </w:p>
    <w:p w:rsidR="00E53222" w:rsidRDefault="00E53222" w:rsidP="00E53222">
      <w:pPr>
        <w:rPr>
          <w:rFonts w:ascii="Century Schoolbook" w:hAnsi="Century Schoolbook"/>
          <w:color w:val="000000"/>
          <w:sz w:val="24"/>
          <w:szCs w:val="24"/>
        </w:rPr>
      </w:pPr>
      <w:r>
        <w:rPr>
          <w:rFonts w:ascii="Century Schoolbook" w:hAnsi="Century Schoolbook"/>
          <w:color w:val="000000"/>
          <w:sz w:val="24"/>
          <w:szCs w:val="24"/>
        </w:rPr>
        <w:t xml:space="preserve">Lieu : Montréal </w:t>
      </w:r>
    </w:p>
    <w:p w:rsidR="00E53222" w:rsidRDefault="00E53222" w:rsidP="00E53222">
      <w:pPr>
        <w:rPr>
          <w:rFonts w:ascii="Century Schoolbook" w:hAnsi="Century Schoolbook"/>
          <w:color w:val="000000"/>
          <w:sz w:val="24"/>
          <w:szCs w:val="24"/>
        </w:rPr>
      </w:pPr>
      <w:r>
        <w:rPr>
          <w:rFonts w:ascii="Century Schoolbook" w:hAnsi="Century Schoolbook"/>
          <w:color w:val="000000"/>
          <w:sz w:val="24"/>
          <w:szCs w:val="24"/>
        </w:rPr>
        <w:t xml:space="preserve">Expérience : Minimum 1 </w:t>
      </w:r>
      <w:proofErr w:type="gramStart"/>
      <w:r>
        <w:rPr>
          <w:rFonts w:ascii="Century Schoolbook" w:hAnsi="Century Schoolbook"/>
          <w:color w:val="000000"/>
          <w:sz w:val="24"/>
          <w:szCs w:val="24"/>
        </w:rPr>
        <w:t>ans</w:t>
      </w:r>
      <w:proofErr w:type="gramEnd"/>
      <w:r>
        <w:rPr>
          <w:rFonts w:ascii="Century Schoolbook" w:hAnsi="Century Schoolbook"/>
          <w:color w:val="000000"/>
          <w:sz w:val="24"/>
          <w:szCs w:val="24"/>
        </w:rPr>
        <w:t xml:space="preserve"> </w:t>
      </w:r>
    </w:p>
    <w:p w:rsidR="00E53222" w:rsidRDefault="00E53222" w:rsidP="00E53222">
      <w:pPr>
        <w:rPr>
          <w:rFonts w:ascii="Century Schoolbook" w:hAnsi="Century Schoolbook"/>
          <w:color w:val="000000"/>
          <w:sz w:val="24"/>
          <w:szCs w:val="24"/>
        </w:rPr>
      </w:pPr>
      <w:r>
        <w:rPr>
          <w:rFonts w:ascii="Century Schoolbook" w:hAnsi="Century Schoolbook"/>
          <w:color w:val="000000"/>
          <w:sz w:val="24"/>
          <w:szCs w:val="24"/>
        </w:rPr>
        <w:t xml:space="preserve">Type/Durée d’emploi : Temps plein/Permanent </w:t>
      </w:r>
    </w:p>
    <w:p w:rsidR="00E53222" w:rsidRDefault="00E53222" w:rsidP="00E53222">
      <w:pPr>
        <w:rPr>
          <w:rFonts w:ascii="Century Schoolbook" w:hAnsi="Century Schoolbook"/>
          <w:color w:val="000000"/>
          <w:sz w:val="24"/>
          <w:szCs w:val="24"/>
        </w:rPr>
      </w:pPr>
      <w:r>
        <w:rPr>
          <w:rFonts w:ascii="Century Schoolbook" w:hAnsi="Century Schoolbook"/>
          <w:color w:val="000000"/>
          <w:sz w:val="24"/>
          <w:szCs w:val="24"/>
        </w:rPr>
        <w:t>Relève de : Assistant au Contrôleur</w:t>
      </w:r>
    </w:p>
    <w:p w:rsidR="00E53222" w:rsidRDefault="00E53222" w:rsidP="00E53222">
      <w:pPr>
        <w:rPr>
          <w:rFonts w:ascii="Century Schoolbook" w:hAnsi="Century Schoolbook"/>
          <w:color w:val="000000"/>
          <w:sz w:val="24"/>
          <w:szCs w:val="24"/>
        </w:rPr>
      </w:pPr>
    </w:p>
    <w:p w:rsidR="00E53222" w:rsidRDefault="00E53222" w:rsidP="00E53222">
      <w:pPr>
        <w:rPr>
          <w:rFonts w:ascii="Century Schoolbook" w:hAnsi="Century Schoolbook"/>
          <w:color w:val="000000"/>
          <w:sz w:val="24"/>
          <w:szCs w:val="24"/>
        </w:rPr>
      </w:pPr>
      <w:r>
        <w:rPr>
          <w:rFonts w:ascii="Century Schoolbook" w:hAnsi="Century Schoolbook"/>
          <w:color w:val="000000"/>
          <w:sz w:val="24"/>
          <w:szCs w:val="24"/>
        </w:rPr>
        <w:t> </w:t>
      </w:r>
    </w:p>
    <w:p w:rsidR="00E53222" w:rsidRDefault="00E53222" w:rsidP="00E53222">
      <w:pPr>
        <w:rPr>
          <w:rFonts w:ascii="Century Schoolbook" w:hAnsi="Century Schoolbook"/>
          <w:b/>
          <w:bCs/>
          <w:color w:val="000000"/>
          <w:sz w:val="24"/>
          <w:szCs w:val="24"/>
        </w:rPr>
      </w:pPr>
      <w:r>
        <w:rPr>
          <w:rFonts w:ascii="Century Schoolbook" w:hAnsi="Century Schoolbook"/>
          <w:b/>
          <w:bCs/>
          <w:color w:val="000000"/>
          <w:sz w:val="24"/>
          <w:szCs w:val="24"/>
        </w:rPr>
        <w:t xml:space="preserve">Profil de l’entreprise </w:t>
      </w:r>
    </w:p>
    <w:p w:rsidR="00E53222" w:rsidRDefault="00E53222" w:rsidP="00E53222">
      <w:pPr>
        <w:pStyle w:val="NormalWeb"/>
        <w:spacing w:before="0" w:beforeAutospacing="0" w:after="150" w:afterAutospacing="0"/>
        <w:rPr>
          <w:rFonts w:ascii="Century Schoolbook" w:hAnsi="Century Schoolbook"/>
          <w:color w:val="000000"/>
        </w:rPr>
      </w:pPr>
      <w:proofErr w:type="spellStart"/>
      <w:r>
        <w:rPr>
          <w:rFonts w:ascii="Century Schoolbook" w:hAnsi="Century Schoolbook"/>
          <w:color w:val="000000"/>
        </w:rPr>
        <w:t>SupremeX</w:t>
      </w:r>
      <w:proofErr w:type="spellEnd"/>
      <w:r>
        <w:rPr>
          <w:rFonts w:ascii="Century Schoolbook" w:hAnsi="Century Schoolbook"/>
          <w:color w:val="000000"/>
        </w:rPr>
        <w:t xml:space="preserve"> est l'un des plus importants fabricants et distributeurs d’enveloppes, d'emballages et d’étiquettes en Amérique du Nord.</w:t>
      </w:r>
    </w:p>
    <w:p w:rsidR="00E53222" w:rsidRDefault="00E53222" w:rsidP="00E53222">
      <w:pPr>
        <w:pStyle w:val="NormalWeb"/>
        <w:spacing w:before="0" w:beforeAutospacing="0" w:after="150" w:afterAutospacing="0"/>
        <w:rPr>
          <w:rFonts w:ascii="Century Schoolbook" w:hAnsi="Century Schoolbook"/>
          <w:color w:val="000000"/>
        </w:rPr>
      </w:pPr>
      <w:proofErr w:type="spellStart"/>
      <w:r>
        <w:rPr>
          <w:rFonts w:ascii="Century Schoolbook" w:hAnsi="Century Schoolbook"/>
          <w:color w:val="000000"/>
        </w:rPr>
        <w:t>Supremex</w:t>
      </w:r>
      <w:proofErr w:type="spellEnd"/>
      <w:r>
        <w:rPr>
          <w:rFonts w:ascii="Century Schoolbook" w:hAnsi="Century Schoolbook"/>
          <w:color w:val="000000"/>
        </w:rPr>
        <w:t xml:space="preserve"> souhaite être reconnue comme une organisation dynamique et tournée vers ses employés, et qui invente des méthodes révolutionnaires dans le but de fournir un service exceptionnel et des produits de qualité à moindre coût.</w:t>
      </w:r>
    </w:p>
    <w:p w:rsidR="00E53222" w:rsidRDefault="00E53222" w:rsidP="00E53222">
      <w:pPr>
        <w:pStyle w:val="NormalWeb"/>
        <w:spacing w:before="0" w:beforeAutospacing="0" w:after="150" w:afterAutospacing="0"/>
        <w:rPr>
          <w:rFonts w:ascii="Century Schoolbook" w:hAnsi="Century Schoolbook"/>
          <w:color w:val="000000"/>
        </w:rPr>
      </w:pPr>
      <w:proofErr w:type="spellStart"/>
      <w:r>
        <w:rPr>
          <w:rFonts w:ascii="Century Schoolbook" w:hAnsi="Century Schoolbook"/>
          <w:color w:val="000000"/>
        </w:rPr>
        <w:t>Supremex</w:t>
      </w:r>
      <w:proofErr w:type="spellEnd"/>
      <w:r>
        <w:rPr>
          <w:rFonts w:ascii="Century Schoolbook" w:hAnsi="Century Schoolbook"/>
          <w:color w:val="000000"/>
        </w:rPr>
        <w:t xml:space="preserve"> vous offre un environnement de travail stimulant, une gamme complète d’avantages sociaux, un régime de retraite collectif ainsi que des opportunités de développement de carrière.</w:t>
      </w:r>
    </w:p>
    <w:p w:rsidR="00E53222" w:rsidRDefault="00E53222" w:rsidP="00E53222">
      <w:pPr>
        <w:pStyle w:val="NormalWeb"/>
        <w:spacing w:before="0" w:beforeAutospacing="0" w:after="150" w:afterAutospacing="0"/>
        <w:rPr>
          <w:rFonts w:ascii="Century Schoolbook" w:hAnsi="Century Schoolbook"/>
          <w:color w:val="000000"/>
        </w:rPr>
      </w:pPr>
      <w:r>
        <w:rPr>
          <w:rFonts w:ascii="Century Schoolbook" w:hAnsi="Century Schoolbook"/>
          <w:color w:val="000000"/>
        </w:rPr>
        <w:t xml:space="preserve">Nous sommes à la recherche d’un(e) </w:t>
      </w:r>
    </w:p>
    <w:p w:rsidR="00E53222" w:rsidRDefault="00E53222" w:rsidP="00E53222">
      <w:pPr>
        <w:pStyle w:val="NormalWeb"/>
        <w:spacing w:before="0" w:beforeAutospacing="0" w:after="150" w:afterAutospacing="0"/>
        <w:rPr>
          <w:rFonts w:ascii="Century Schoolbook" w:hAnsi="Century Schoolbook"/>
          <w:color w:val="000000"/>
        </w:rPr>
      </w:pPr>
      <w:r>
        <w:rPr>
          <w:rFonts w:ascii="Century Schoolbook" w:hAnsi="Century Schoolbook"/>
          <w:b/>
          <w:bCs/>
          <w:color w:val="000000"/>
        </w:rPr>
        <w:t>Technicien(ne) en comptabilité</w:t>
      </w:r>
      <w:r>
        <w:rPr>
          <w:rFonts w:ascii="Century Schoolbook" w:hAnsi="Century Schoolbook"/>
          <w:color w:val="000000"/>
        </w:rPr>
        <w:t xml:space="preserve"> pour se rejoindre à notre équipe performante.</w:t>
      </w:r>
    </w:p>
    <w:p w:rsidR="00E53222" w:rsidRDefault="00E53222" w:rsidP="00E53222">
      <w:pPr>
        <w:rPr>
          <w:rFonts w:ascii="Century Schoolbook" w:hAnsi="Century Schoolbook"/>
          <w:color w:val="000000"/>
          <w:sz w:val="24"/>
          <w:szCs w:val="24"/>
        </w:rPr>
      </w:pPr>
    </w:p>
    <w:p w:rsidR="00E53222" w:rsidRDefault="00E53222" w:rsidP="00E53222">
      <w:pPr>
        <w:rPr>
          <w:rFonts w:ascii="Century Schoolbook" w:hAnsi="Century Schoolbook"/>
          <w:b/>
          <w:bCs/>
          <w:color w:val="000000"/>
          <w:sz w:val="24"/>
          <w:szCs w:val="24"/>
        </w:rPr>
      </w:pPr>
      <w:r>
        <w:rPr>
          <w:rFonts w:ascii="Century Schoolbook" w:hAnsi="Century Schoolbook"/>
          <w:b/>
          <w:bCs/>
          <w:color w:val="000000"/>
          <w:sz w:val="24"/>
          <w:szCs w:val="24"/>
        </w:rPr>
        <w:t xml:space="preserve">Principales responsabilités </w:t>
      </w:r>
    </w:p>
    <w:p w:rsidR="00E53222" w:rsidRDefault="00E53222" w:rsidP="00E53222">
      <w:pPr>
        <w:pStyle w:val="Paragraphedeliste"/>
        <w:numPr>
          <w:ilvl w:val="0"/>
          <w:numId w:val="1"/>
        </w:numPr>
        <w:rPr>
          <w:rFonts w:ascii="Century Schoolbook" w:hAnsi="Century Schoolbook"/>
          <w:color w:val="000000"/>
          <w:sz w:val="24"/>
          <w:szCs w:val="24"/>
        </w:rPr>
      </w:pPr>
      <w:r>
        <w:rPr>
          <w:rFonts w:ascii="Century Schoolbook" w:hAnsi="Century Schoolbook"/>
          <w:color w:val="000000"/>
          <w:sz w:val="24"/>
          <w:szCs w:val="24"/>
        </w:rPr>
        <w:t>Compléter le cycle complet de comptabilité;</w:t>
      </w:r>
    </w:p>
    <w:p w:rsidR="00E53222" w:rsidRDefault="00E53222" w:rsidP="00E53222">
      <w:pPr>
        <w:pStyle w:val="Paragraphedeliste"/>
        <w:numPr>
          <w:ilvl w:val="0"/>
          <w:numId w:val="1"/>
        </w:numPr>
        <w:rPr>
          <w:rFonts w:ascii="Century Schoolbook" w:hAnsi="Century Schoolbook"/>
          <w:color w:val="000000"/>
          <w:sz w:val="24"/>
          <w:szCs w:val="24"/>
        </w:rPr>
      </w:pPr>
      <w:r>
        <w:rPr>
          <w:rFonts w:ascii="Century Schoolbook" w:hAnsi="Century Schoolbook"/>
          <w:color w:val="000000"/>
          <w:sz w:val="24"/>
          <w:szCs w:val="24"/>
        </w:rPr>
        <w:t>Enregistrer et contrôler les comptes-clients et les comptes-fournisseurs;</w:t>
      </w:r>
    </w:p>
    <w:p w:rsidR="00E53222" w:rsidRDefault="00E53222" w:rsidP="00E53222">
      <w:pPr>
        <w:pStyle w:val="Paragraphedeliste"/>
        <w:numPr>
          <w:ilvl w:val="0"/>
          <w:numId w:val="1"/>
        </w:numPr>
        <w:rPr>
          <w:rFonts w:ascii="Century Schoolbook" w:hAnsi="Century Schoolbook"/>
          <w:color w:val="000000"/>
          <w:sz w:val="24"/>
          <w:szCs w:val="24"/>
        </w:rPr>
      </w:pPr>
      <w:r>
        <w:rPr>
          <w:rFonts w:ascii="Century Schoolbook" w:hAnsi="Century Schoolbook"/>
          <w:color w:val="000000"/>
          <w:sz w:val="24"/>
          <w:szCs w:val="24"/>
        </w:rPr>
        <w:t>Conciliation bancaire;</w:t>
      </w:r>
    </w:p>
    <w:p w:rsidR="00E53222" w:rsidRDefault="00E53222" w:rsidP="00E53222">
      <w:pPr>
        <w:pStyle w:val="Paragraphedeliste"/>
        <w:numPr>
          <w:ilvl w:val="0"/>
          <w:numId w:val="1"/>
        </w:numPr>
        <w:rPr>
          <w:rFonts w:ascii="Century Schoolbook" w:hAnsi="Century Schoolbook"/>
          <w:color w:val="000000"/>
          <w:sz w:val="24"/>
          <w:szCs w:val="24"/>
        </w:rPr>
      </w:pPr>
      <w:r>
        <w:rPr>
          <w:rFonts w:ascii="Century Schoolbook" w:hAnsi="Century Schoolbook"/>
          <w:color w:val="000000"/>
          <w:sz w:val="24"/>
          <w:szCs w:val="24"/>
        </w:rPr>
        <w:t>Préparer les écritures de fin de mois;</w:t>
      </w:r>
    </w:p>
    <w:p w:rsidR="00E53222" w:rsidRDefault="00E53222" w:rsidP="00E53222">
      <w:pPr>
        <w:pStyle w:val="Paragraphedeliste"/>
        <w:numPr>
          <w:ilvl w:val="0"/>
          <w:numId w:val="1"/>
        </w:numPr>
        <w:rPr>
          <w:rFonts w:ascii="Century Schoolbook" w:hAnsi="Century Schoolbook"/>
          <w:color w:val="000000"/>
          <w:sz w:val="24"/>
          <w:szCs w:val="24"/>
        </w:rPr>
      </w:pPr>
      <w:r>
        <w:rPr>
          <w:rFonts w:ascii="Century Schoolbook" w:hAnsi="Century Schoolbook"/>
          <w:color w:val="000000"/>
          <w:sz w:val="24"/>
          <w:szCs w:val="24"/>
        </w:rPr>
        <w:t>Production de rapports statutaires (TPS/TVQ/DAS</w:t>
      </w:r>
    </w:p>
    <w:p w:rsidR="00E53222" w:rsidRDefault="00E53222" w:rsidP="00E53222">
      <w:pPr>
        <w:pStyle w:val="Paragraphedeliste"/>
        <w:numPr>
          <w:ilvl w:val="0"/>
          <w:numId w:val="1"/>
        </w:numPr>
        <w:rPr>
          <w:rFonts w:ascii="Century Schoolbook" w:hAnsi="Century Schoolbook"/>
          <w:color w:val="000000"/>
          <w:sz w:val="24"/>
          <w:szCs w:val="24"/>
        </w:rPr>
      </w:pPr>
      <w:r>
        <w:rPr>
          <w:rFonts w:ascii="Century Schoolbook" w:hAnsi="Century Schoolbook"/>
          <w:color w:val="000000"/>
          <w:sz w:val="24"/>
          <w:szCs w:val="24"/>
        </w:rPr>
        <w:t xml:space="preserve">Préparer les dépôts et enregistrer les encaissements dans le système comptable </w:t>
      </w:r>
    </w:p>
    <w:p w:rsidR="00E53222" w:rsidRDefault="00E53222" w:rsidP="00E53222">
      <w:pPr>
        <w:pStyle w:val="Paragraphedeliste"/>
        <w:numPr>
          <w:ilvl w:val="0"/>
          <w:numId w:val="1"/>
        </w:numPr>
        <w:rPr>
          <w:rFonts w:ascii="Century Schoolbook" w:hAnsi="Century Schoolbook"/>
          <w:color w:val="000000"/>
          <w:sz w:val="24"/>
          <w:szCs w:val="24"/>
        </w:rPr>
      </w:pPr>
      <w:r>
        <w:rPr>
          <w:rFonts w:ascii="Century Schoolbook" w:hAnsi="Century Schoolbook"/>
          <w:color w:val="000000"/>
          <w:sz w:val="24"/>
          <w:szCs w:val="24"/>
        </w:rPr>
        <w:t>Supporter l’équipe de la comptabilité dans les opérations générales</w:t>
      </w:r>
    </w:p>
    <w:p w:rsidR="00E53222" w:rsidRDefault="00E53222" w:rsidP="00E53222">
      <w:pPr>
        <w:pStyle w:val="Paragraphedeliste"/>
        <w:numPr>
          <w:ilvl w:val="0"/>
          <w:numId w:val="1"/>
        </w:numPr>
        <w:rPr>
          <w:rFonts w:ascii="Century Schoolbook" w:hAnsi="Century Schoolbook"/>
          <w:color w:val="000000"/>
          <w:sz w:val="24"/>
          <w:szCs w:val="24"/>
        </w:rPr>
      </w:pPr>
      <w:r>
        <w:rPr>
          <w:rFonts w:ascii="Century Schoolbook" w:hAnsi="Century Schoolbook"/>
          <w:color w:val="000000"/>
          <w:sz w:val="24"/>
          <w:szCs w:val="24"/>
        </w:rPr>
        <w:t xml:space="preserve">Accomplir toute autre tâche demandée par son supérieur ou exigée par ses fonctions. </w:t>
      </w:r>
    </w:p>
    <w:p w:rsidR="00E53222" w:rsidRDefault="00E53222" w:rsidP="00E53222">
      <w:pPr>
        <w:rPr>
          <w:rFonts w:ascii="Century Schoolbook" w:hAnsi="Century Schoolbook"/>
          <w:color w:val="000000"/>
          <w:sz w:val="24"/>
          <w:szCs w:val="24"/>
        </w:rPr>
      </w:pPr>
    </w:p>
    <w:p w:rsidR="00E53222" w:rsidRDefault="00E53222" w:rsidP="00E53222">
      <w:pPr>
        <w:rPr>
          <w:rFonts w:ascii="Century Schoolbook" w:hAnsi="Century Schoolbook"/>
          <w:b/>
          <w:bCs/>
          <w:color w:val="000000"/>
          <w:sz w:val="24"/>
          <w:szCs w:val="24"/>
        </w:rPr>
      </w:pPr>
      <w:r>
        <w:rPr>
          <w:rFonts w:ascii="Century Schoolbook" w:hAnsi="Century Schoolbook"/>
          <w:b/>
          <w:bCs/>
          <w:color w:val="000000"/>
          <w:sz w:val="24"/>
          <w:szCs w:val="24"/>
        </w:rPr>
        <w:t xml:space="preserve">Qualifications requises </w:t>
      </w:r>
    </w:p>
    <w:p w:rsidR="00E53222" w:rsidRDefault="00E53222" w:rsidP="00E53222">
      <w:pPr>
        <w:pStyle w:val="Paragraphedeliste"/>
        <w:numPr>
          <w:ilvl w:val="0"/>
          <w:numId w:val="1"/>
        </w:numPr>
        <w:rPr>
          <w:rFonts w:ascii="Century Schoolbook" w:hAnsi="Century Schoolbook"/>
          <w:color w:val="000000"/>
          <w:sz w:val="24"/>
          <w:szCs w:val="24"/>
        </w:rPr>
      </w:pPr>
      <w:r>
        <w:rPr>
          <w:rFonts w:ascii="Century Schoolbook" w:hAnsi="Century Schoolbook"/>
          <w:color w:val="000000"/>
          <w:sz w:val="24"/>
          <w:szCs w:val="24"/>
        </w:rPr>
        <w:t>Détenir un DEC ou AEC en comptabilité;</w:t>
      </w:r>
    </w:p>
    <w:p w:rsidR="00E53222" w:rsidRDefault="00E53222" w:rsidP="00E53222">
      <w:pPr>
        <w:pStyle w:val="Paragraphedeliste"/>
        <w:numPr>
          <w:ilvl w:val="0"/>
          <w:numId w:val="1"/>
        </w:numPr>
        <w:rPr>
          <w:rFonts w:ascii="Century Schoolbook" w:hAnsi="Century Schoolbook"/>
          <w:color w:val="000000"/>
          <w:sz w:val="24"/>
          <w:szCs w:val="24"/>
        </w:rPr>
      </w:pPr>
      <w:r>
        <w:rPr>
          <w:rFonts w:ascii="Century Schoolbook" w:hAnsi="Century Schoolbook"/>
          <w:color w:val="000000"/>
          <w:sz w:val="24"/>
          <w:szCs w:val="24"/>
        </w:rPr>
        <w:t xml:space="preserve">Minimum 1 ans d’expérience en tenue de livre; </w:t>
      </w:r>
    </w:p>
    <w:p w:rsidR="00E53222" w:rsidRDefault="00E53222" w:rsidP="00E53222">
      <w:pPr>
        <w:pStyle w:val="Paragraphedeliste"/>
        <w:numPr>
          <w:ilvl w:val="0"/>
          <w:numId w:val="1"/>
        </w:numPr>
        <w:rPr>
          <w:rFonts w:ascii="Century Schoolbook" w:hAnsi="Century Schoolbook"/>
          <w:color w:val="000000"/>
          <w:sz w:val="24"/>
          <w:szCs w:val="24"/>
        </w:rPr>
      </w:pPr>
      <w:r>
        <w:rPr>
          <w:rFonts w:ascii="Century Schoolbook" w:hAnsi="Century Schoolbook"/>
          <w:color w:val="000000"/>
          <w:sz w:val="24"/>
          <w:szCs w:val="24"/>
        </w:rPr>
        <w:t xml:space="preserve">Expérience récente des comptes payables et recevables ; </w:t>
      </w:r>
    </w:p>
    <w:p w:rsidR="00E53222" w:rsidRDefault="00E53222" w:rsidP="00E53222">
      <w:pPr>
        <w:pStyle w:val="Paragraphedeliste"/>
        <w:numPr>
          <w:ilvl w:val="0"/>
          <w:numId w:val="1"/>
        </w:numPr>
        <w:rPr>
          <w:rFonts w:ascii="Century Schoolbook" w:hAnsi="Century Schoolbook"/>
          <w:color w:val="000000"/>
          <w:sz w:val="24"/>
          <w:szCs w:val="24"/>
        </w:rPr>
      </w:pPr>
      <w:r>
        <w:rPr>
          <w:rFonts w:ascii="Century Schoolbook" w:hAnsi="Century Schoolbook"/>
          <w:color w:val="000000"/>
          <w:sz w:val="24"/>
          <w:szCs w:val="24"/>
        </w:rPr>
        <w:t>Maîtriser le cycle comptable complet;</w:t>
      </w:r>
    </w:p>
    <w:p w:rsidR="00E53222" w:rsidRDefault="00E53222" w:rsidP="00E53222">
      <w:pPr>
        <w:pStyle w:val="Paragraphedeliste"/>
        <w:numPr>
          <w:ilvl w:val="0"/>
          <w:numId w:val="1"/>
        </w:numPr>
        <w:rPr>
          <w:rFonts w:ascii="Century Schoolbook" w:hAnsi="Century Schoolbook"/>
          <w:color w:val="000000"/>
          <w:sz w:val="24"/>
          <w:szCs w:val="24"/>
        </w:rPr>
      </w:pPr>
      <w:r>
        <w:rPr>
          <w:rFonts w:ascii="Century Schoolbook" w:hAnsi="Century Schoolbook"/>
          <w:color w:val="000000"/>
          <w:sz w:val="24"/>
          <w:szCs w:val="24"/>
        </w:rPr>
        <w:lastRenderedPageBreak/>
        <w:t>Très bonne connaissance du français parlé et écrit;</w:t>
      </w:r>
    </w:p>
    <w:p w:rsidR="00E53222" w:rsidRDefault="00E53222" w:rsidP="00E53222">
      <w:pPr>
        <w:pStyle w:val="Paragraphedeliste"/>
        <w:numPr>
          <w:ilvl w:val="0"/>
          <w:numId w:val="1"/>
        </w:numPr>
        <w:rPr>
          <w:rFonts w:ascii="Century Schoolbook" w:hAnsi="Century Schoolbook"/>
          <w:color w:val="000000"/>
          <w:sz w:val="24"/>
          <w:szCs w:val="24"/>
        </w:rPr>
      </w:pPr>
      <w:r>
        <w:rPr>
          <w:rFonts w:ascii="Century Schoolbook" w:hAnsi="Century Schoolbook"/>
          <w:color w:val="000000"/>
          <w:sz w:val="24"/>
          <w:szCs w:val="24"/>
        </w:rPr>
        <w:t>Maîtrise des logiciels: Microsoft Office, AVP (Atout).</w:t>
      </w:r>
    </w:p>
    <w:p w:rsidR="00E53222" w:rsidRDefault="00E53222" w:rsidP="00E53222">
      <w:pPr>
        <w:pStyle w:val="Paragraphedeliste"/>
        <w:ind w:left="1080"/>
        <w:rPr>
          <w:rFonts w:ascii="Century Schoolbook" w:hAnsi="Century Schoolbook"/>
          <w:color w:val="000000"/>
          <w:sz w:val="24"/>
          <w:szCs w:val="24"/>
        </w:rPr>
      </w:pPr>
    </w:p>
    <w:p w:rsidR="00E53222" w:rsidRDefault="00E53222" w:rsidP="00E53222">
      <w:pPr>
        <w:rPr>
          <w:rFonts w:ascii="Century Schoolbook" w:hAnsi="Century Schoolbook"/>
          <w:b/>
          <w:bCs/>
          <w:color w:val="000000"/>
          <w:sz w:val="24"/>
          <w:szCs w:val="24"/>
        </w:rPr>
      </w:pPr>
      <w:r>
        <w:rPr>
          <w:rFonts w:ascii="Century Schoolbook" w:hAnsi="Century Schoolbook"/>
          <w:b/>
          <w:bCs/>
          <w:color w:val="000000"/>
          <w:sz w:val="24"/>
          <w:szCs w:val="24"/>
        </w:rPr>
        <w:t xml:space="preserve">Compétences et habiletés personnelles  </w:t>
      </w:r>
    </w:p>
    <w:p w:rsidR="00E53222" w:rsidRDefault="00E53222" w:rsidP="00E53222">
      <w:pPr>
        <w:pStyle w:val="Paragraphedeliste"/>
        <w:numPr>
          <w:ilvl w:val="0"/>
          <w:numId w:val="2"/>
        </w:numPr>
        <w:rPr>
          <w:rFonts w:ascii="Century Schoolbook" w:hAnsi="Century Schoolbook"/>
          <w:color w:val="000000"/>
          <w:sz w:val="24"/>
          <w:szCs w:val="24"/>
        </w:rPr>
      </w:pPr>
      <w:r>
        <w:rPr>
          <w:rFonts w:ascii="Century Schoolbook" w:hAnsi="Century Schoolbook"/>
          <w:color w:val="000000"/>
          <w:sz w:val="24"/>
          <w:szCs w:val="24"/>
        </w:rPr>
        <w:t xml:space="preserve">Excellent service à la clientèle; </w:t>
      </w:r>
    </w:p>
    <w:p w:rsidR="00E53222" w:rsidRDefault="00E53222" w:rsidP="00E53222">
      <w:pPr>
        <w:pStyle w:val="Paragraphedeliste"/>
        <w:numPr>
          <w:ilvl w:val="0"/>
          <w:numId w:val="2"/>
        </w:numPr>
        <w:rPr>
          <w:rFonts w:ascii="Century Schoolbook" w:hAnsi="Century Schoolbook"/>
          <w:color w:val="000000"/>
          <w:sz w:val="24"/>
          <w:szCs w:val="24"/>
        </w:rPr>
      </w:pPr>
      <w:r>
        <w:rPr>
          <w:rFonts w:ascii="Century Schoolbook" w:hAnsi="Century Schoolbook"/>
          <w:color w:val="000000"/>
          <w:sz w:val="24"/>
          <w:szCs w:val="24"/>
        </w:rPr>
        <w:t>Professionnalisme;</w:t>
      </w:r>
    </w:p>
    <w:p w:rsidR="00E53222" w:rsidRDefault="00E53222" w:rsidP="00E53222">
      <w:pPr>
        <w:pStyle w:val="Paragraphedeliste"/>
        <w:numPr>
          <w:ilvl w:val="0"/>
          <w:numId w:val="2"/>
        </w:numPr>
        <w:rPr>
          <w:rFonts w:ascii="Century Schoolbook" w:hAnsi="Century Schoolbook"/>
          <w:color w:val="000000"/>
          <w:sz w:val="24"/>
          <w:szCs w:val="24"/>
        </w:rPr>
      </w:pPr>
      <w:r>
        <w:rPr>
          <w:rFonts w:ascii="Century Schoolbook" w:hAnsi="Century Schoolbook"/>
          <w:color w:val="000000"/>
          <w:sz w:val="24"/>
          <w:szCs w:val="24"/>
        </w:rPr>
        <w:t xml:space="preserve">Bonne gestion du temps et des priorités;  </w:t>
      </w:r>
    </w:p>
    <w:p w:rsidR="00E53222" w:rsidRDefault="00E53222" w:rsidP="00E53222">
      <w:pPr>
        <w:pStyle w:val="Paragraphedeliste"/>
        <w:numPr>
          <w:ilvl w:val="0"/>
          <w:numId w:val="2"/>
        </w:numPr>
        <w:rPr>
          <w:rFonts w:ascii="Century Schoolbook" w:hAnsi="Century Schoolbook"/>
          <w:color w:val="000000"/>
          <w:sz w:val="24"/>
          <w:szCs w:val="24"/>
        </w:rPr>
      </w:pPr>
      <w:r>
        <w:rPr>
          <w:rFonts w:ascii="Century Schoolbook" w:hAnsi="Century Schoolbook"/>
          <w:color w:val="000000"/>
          <w:sz w:val="24"/>
          <w:szCs w:val="24"/>
        </w:rPr>
        <w:t>Autonomie et sens prononcé de l’organisation du travail;</w:t>
      </w:r>
    </w:p>
    <w:p w:rsidR="00E53222" w:rsidRDefault="00E53222" w:rsidP="00E53222">
      <w:pPr>
        <w:pStyle w:val="Paragraphedeliste"/>
        <w:numPr>
          <w:ilvl w:val="0"/>
          <w:numId w:val="2"/>
        </w:numPr>
        <w:rPr>
          <w:rFonts w:ascii="Century Schoolbook" w:hAnsi="Century Schoolbook"/>
          <w:color w:val="000000"/>
          <w:sz w:val="24"/>
          <w:szCs w:val="24"/>
        </w:rPr>
      </w:pPr>
      <w:r>
        <w:rPr>
          <w:rFonts w:ascii="Century Schoolbook" w:hAnsi="Century Schoolbook"/>
          <w:color w:val="000000"/>
          <w:sz w:val="24"/>
          <w:szCs w:val="24"/>
        </w:rPr>
        <w:t>Minutieux;</w:t>
      </w:r>
    </w:p>
    <w:p w:rsidR="00E53222" w:rsidRDefault="00E53222" w:rsidP="00E53222">
      <w:pPr>
        <w:pStyle w:val="Paragraphedeliste"/>
        <w:numPr>
          <w:ilvl w:val="0"/>
          <w:numId w:val="2"/>
        </w:numPr>
        <w:rPr>
          <w:rFonts w:ascii="Century Schoolbook" w:hAnsi="Century Schoolbook"/>
          <w:color w:val="000000"/>
          <w:sz w:val="24"/>
          <w:szCs w:val="24"/>
        </w:rPr>
      </w:pPr>
      <w:r>
        <w:rPr>
          <w:rFonts w:ascii="Century Schoolbook" w:hAnsi="Century Schoolbook"/>
          <w:color w:val="000000"/>
          <w:sz w:val="24"/>
          <w:szCs w:val="24"/>
        </w:rPr>
        <w:t xml:space="preserve">Débrouillardise; </w:t>
      </w:r>
    </w:p>
    <w:p w:rsidR="00E53222" w:rsidRDefault="00E53222" w:rsidP="00E53222">
      <w:pPr>
        <w:pStyle w:val="Paragraphedeliste"/>
        <w:numPr>
          <w:ilvl w:val="0"/>
          <w:numId w:val="2"/>
        </w:numPr>
        <w:rPr>
          <w:rFonts w:ascii="Century Schoolbook" w:hAnsi="Century Schoolbook"/>
          <w:color w:val="000000"/>
          <w:sz w:val="24"/>
          <w:szCs w:val="24"/>
        </w:rPr>
      </w:pPr>
      <w:r>
        <w:rPr>
          <w:rFonts w:ascii="Century Schoolbook" w:hAnsi="Century Schoolbook"/>
          <w:color w:val="000000"/>
          <w:sz w:val="24"/>
          <w:szCs w:val="24"/>
        </w:rPr>
        <w:t>Capacités de concentration, de patience, de travail en équipe, de communication, de rigueur, de jugement professionnel et de diplomatie.</w:t>
      </w:r>
    </w:p>
    <w:p w:rsidR="00E53222" w:rsidRDefault="00E53222" w:rsidP="00E53222">
      <w:pPr>
        <w:rPr>
          <w:rFonts w:ascii="Century Schoolbook" w:hAnsi="Century Schoolbook"/>
          <w:color w:val="000000"/>
          <w:sz w:val="24"/>
          <w:szCs w:val="24"/>
        </w:rPr>
      </w:pPr>
    </w:p>
    <w:p w:rsidR="00E53222" w:rsidRDefault="00E53222" w:rsidP="00E53222">
      <w:pPr>
        <w:rPr>
          <w:rFonts w:ascii="Century Schoolbook" w:hAnsi="Century Schoolbook"/>
          <w:color w:val="000000"/>
          <w:sz w:val="24"/>
          <w:szCs w:val="24"/>
        </w:rPr>
      </w:pPr>
      <w:r>
        <w:rPr>
          <w:rFonts w:ascii="Century Schoolbook" w:hAnsi="Century Schoolbook"/>
          <w:color w:val="000000"/>
          <w:sz w:val="24"/>
          <w:szCs w:val="24"/>
        </w:rPr>
        <w:t xml:space="preserve">Joignez-vous à notre équipe de talents et faites-nous parvenir votre candidature dès maintenant par courriel à </w:t>
      </w:r>
      <w:hyperlink r:id="rId6" w:history="1">
        <w:r>
          <w:rPr>
            <w:rStyle w:val="Lienhypertexte"/>
            <w:rFonts w:ascii="Century Schoolbook" w:hAnsi="Century Schoolbook"/>
            <w:sz w:val="24"/>
            <w:szCs w:val="24"/>
          </w:rPr>
          <w:t>sandra.stabile@supremex.ca</w:t>
        </w:r>
      </w:hyperlink>
    </w:p>
    <w:p w:rsidR="00FE2175" w:rsidRPr="00E53222" w:rsidRDefault="00FE2175" w:rsidP="00E53222">
      <w:bookmarkStart w:id="0" w:name="_GoBack"/>
      <w:bookmarkEnd w:id="0"/>
    </w:p>
    <w:sectPr w:rsidR="00FE2175" w:rsidRPr="00E5322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0EEA"/>
    <w:multiLevelType w:val="hybridMultilevel"/>
    <w:tmpl w:val="D75ED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4A4748"/>
    <w:multiLevelType w:val="hybridMultilevel"/>
    <w:tmpl w:val="B90481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22"/>
    <w:rsid w:val="00E53222"/>
    <w:rsid w:val="00FE21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28848F7-3EFB-45CD-B827-9CC23AF2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222"/>
    <w:pPr>
      <w:spacing w:after="0" w:line="240" w:lineRule="auto"/>
    </w:pPr>
    <w:rPr>
      <w:rFonts w:ascii="Calibri" w:hAnsi="Calibri"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53222"/>
    <w:rPr>
      <w:color w:val="0563C1"/>
      <w:u w:val="single"/>
    </w:rPr>
  </w:style>
  <w:style w:type="paragraph" w:styleId="NormalWeb">
    <w:name w:val="Normal (Web)"/>
    <w:basedOn w:val="Normal"/>
    <w:uiPriority w:val="99"/>
    <w:semiHidden/>
    <w:unhideWhenUsed/>
    <w:rsid w:val="00E53222"/>
    <w:pPr>
      <w:spacing w:before="100" w:beforeAutospacing="1" w:after="100" w:afterAutospacing="1"/>
    </w:pPr>
    <w:rPr>
      <w:rFonts w:ascii="Times New Roman" w:hAnsi="Times New Roman"/>
      <w:sz w:val="24"/>
      <w:szCs w:val="24"/>
    </w:rPr>
  </w:style>
  <w:style w:type="paragraph" w:styleId="Paragraphedeliste">
    <w:name w:val="List Paragraph"/>
    <w:basedOn w:val="Normal"/>
    <w:uiPriority w:val="34"/>
    <w:qFormat/>
    <w:rsid w:val="00E53222"/>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20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ra.stabile@supremex.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1879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Collège Montmorency</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Deraps, Christina</dc:creator>
  <cp:keywords/>
  <dc:description/>
  <cp:lastModifiedBy>Deraps, Christina</cp:lastModifiedBy>
  <cp:revision>1</cp:revision>
  <dcterms:created xsi:type="dcterms:W3CDTF">2019-04-16T19:17:00Z</dcterms:created>
  <dcterms:modified xsi:type="dcterms:W3CDTF">2019-04-16T19:17:00Z</dcterms:modified>
</cp:coreProperties>
</file>