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838B" w14:textId="707E82AA" w:rsidR="00065F4E" w:rsidRPr="00442EC3" w:rsidRDefault="00AA0A58" w:rsidP="000019A6">
      <w:pPr>
        <w:jc w:val="center"/>
        <w:rPr>
          <w:rFonts w:cstheme="minorHAnsi"/>
          <w:b/>
          <w:sz w:val="32"/>
          <w:szCs w:val="20"/>
        </w:rPr>
      </w:pPr>
      <w:bookmarkStart w:id="0" w:name="_GoBack"/>
      <w:bookmarkEnd w:id="0"/>
      <w:r w:rsidRPr="00442EC3">
        <w:rPr>
          <w:rFonts w:cstheme="minorHAnsi"/>
          <w:b/>
          <w:sz w:val="32"/>
          <w:szCs w:val="20"/>
        </w:rPr>
        <w:t>Inspecteur en bâtiment</w:t>
      </w:r>
    </w:p>
    <w:tbl>
      <w:tblPr>
        <w:tblStyle w:val="Grilledutableau"/>
        <w:tblW w:w="0" w:type="auto"/>
        <w:tblLook w:val="04A0" w:firstRow="1" w:lastRow="0" w:firstColumn="1" w:lastColumn="0" w:noHBand="0" w:noVBand="1"/>
      </w:tblPr>
      <w:tblGrid>
        <w:gridCol w:w="8630"/>
      </w:tblGrid>
      <w:tr w:rsidR="00BB244C" w:rsidRPr="00442EC3" w14:paraId="2D22EFD8" w14:textId="77777777" w:rsidTr="00C00BEE">
        <w:tc>
          <w:tcPr>
            <w:tcW w:w="8630" w:type="dxa"/>
            <w:tcBorders>
              <w:top w:val="single" w:sz="4" w:space="0" w:color="79BC3F"/>
              <w:left w:val="nil"/>
              <w:bottom w:val="single" w:sz="12" w:space="0" w:color="007943"/>
              <w:right w:val="nil"/>
            </w:tcBorders>
          </w:tcPr>
          <w:p w14:paraId="11275635" w14:textId="393BE5A3" w:rsidR="00BB244C" w:rsidRPr="00442EC3" w:rsidRDefault="00BB244C" w:rsidP="00077BD8">
            <w:pPr>
              <w:jc w:val="both"/>
              <w:rPr>
                <w:rFonts w:cstheme="minorHAnsi"/>
                <w:sz w:val="20"/>
                <w:szCs w:val="20"/>
              </w:rPr>
            </w:pPr>
            <w:r w:rsidRPr="00442EC3">
              <w:rPr>
                <w:rFonts w:cstheme="minorHAnsi"/>
                <w:b/>
                <w:szCs w:val="20"/>
              </w:rPr>
              <w:t xml:space="preserve">Mandat </w:t>
            </w:r>
            <w:r w:rsidR="0007181D" w:rsidRPr="00442EC3">
              <w:rPr>
                <w:rFonts w:cstheme="minorHAnsi"/>
                <w:b/>
                <w:szCs w:val="20"/>
              </w:rPr>
              <w:t>d</w:t>
            </w:r>
            <w:r w:rsidR="00AA0A58" w:rsidRPr="00442EC3">
              <w:rPr>
                <w:rFonts w:cstheme="minorHAnsi"/>
                <w:b/>
                <w:szCs w:val="20"/>
              </w:rPr>
              <w:t>e l’inspecteur en bâtiment</w:t>
            </w:r>
            <w:r w:rsidRPr="00442EC3">
              <w:rPr>
                <w:rFonts w:cstheme="minorHAnsi"/>
                <w:b/>
                <w:szCs w:val="20"/>
              </w:rPr>
              <w:t>:</w:t>
            </w:r>
          </w:p>
        </w:tc>
      </w:tr>
      <w:tr w:rsidR="00BB244C" w:rsidRPr="00442EC3" w14:paraId="3A440391" w14:textId="77777777" w:rsidTr="00C00BEE">
        <w:tc>
          <w:tcPr>
            <w:tcW w:w="8630" w:type="dxa"/>
            <w:tcBorders>
              <w:top w:val="single" w:sz="12" w:space="0" w:color="007943"/>
              <w:left w:val="nil"/>
              <w:bottom w:val="nil"/>
              <w:right w:val="nil"/>
            </w:tcBorders>
          </w:tcPr>
          <w:p w14:paraId="3057FAFA" w14:textId="58B0710D" w:rsidR="00AA0A58" w:rsidRPr="00442EC3" w:rsidRDefault="00685760" w:rsidP="00BB244C">
            <w:pPr>
              <w:jc w:val="both"/>
              <w:rPr>
                <w:rFonts w:cstheme="minorHAnsi"/>
                <w:sz w:val="20"/>
                <w:szCs w:val="21"/>
              </w:rPr>
            </w:pPr>
            <w:r w:rsidRPr="00BF34C6">
              <w:rPr>
                <w:rStyle w:val="normaltextrun"/>
                <w:rFonts w:cstheme="minorHAnsi"/>
                <w:sz w:val="20"/>
                <w:szCs w:val="20"/>
                <w:shd w:val="clear" w:color="auto" w:fill="FFFFFF"/>
              </w:rPr>
              <w:t>L</w:t>
            </w:r>
            <w:r>
              <w:rPr>
                <w:rStyle w:val="normaltextrun"/>
                <w:rFonts w:cstheme="minorHAnsi"/>
                <w:sz w:val="20"/>
                <w:szCs w:val="20"/>
                <w:shd w:val="clear" w:color="auto" w:fill="FFFFFF"/>
              </w:rPr>
              <w:t>e</w:t>
            </w:r>
            <w:r w:rsidRPr="00BF34C6">
              <w:rPr>
                <w:rStyle w:val="normaltextrun"/>
                <w:rFonts w:cstheme="minorHAnsi"/>
                <w:sz w:val="20"/>
                <w:szCs w:val="20"/>
                <w:shd w:val="clear" w:color="auto" w:fill="FFFFFF"/>
              </w:rPr>
              <w:t xml:space="preserve"> titulaire de ce poste, est amené à jouer un rôle de premier plan pour assurer la qualité et la conformité des constructions neuves réalisées au Québec. En collaboration avec une équipe de spécialistes en bâtiments résidentiels, </w:t>
            </w:r>
            <w:r>
              <w:rPr>
                <w:rStyle w:val="normaltextrun"/>
                <w:rFonts w:cstheme="minorHAnsi"/>
                <w:sz w:val="20"/>
                <w:szCs w:val="20"/>
                <w:shd w:val="clear" w:color="auto" w:fill="FFFFFF"/>
              </w:rPr>
              <w:t>i</w:t>
            </w:r>
            <w:r>
              <w:rPr>
                <w:rStyle w:val="normaltextrun"/>
                <w:rFonts w:cstheme="minorHAnsi"/>
                <w:shd w:val="clear" w:color="auto" w:fill="FFFFFF"/>
              </w:rPr>
              <w:t>l</w:t>
            </w:r>
            <w:r w:rsidRPr="00BF34C6">
              <w:rPr>
                <w:rStyle w:val="normaltextrun"/>
                <w:rFonts w:cstheme="minorHAnsi"/>
                <w:sz w:val="20"/>
                <w:szCs w:val="20"/>
                <w:shd w:val="clear" w:color="auto" w:fill="FFFFFF"/>
              </w:rPr>
              <w:t xml:space="preserve"> est responsable de la réalisation des différentes étapes du programme d’inspection de GCR auprès des entrepreneurs accrédités</w:t>
            </w:r>
            <w:r w:rsidRPr="00EC5920">
              <w:rPr>
                <w:rStyle w:val="normaltextrun"/>
                <w:rFonts w:cstheme="minorHAnsi"/>
                <w:color w:val="FF0000"/>
                <w:sz w:val="20"/>
                <w:szCs w:val="20"/>
                <w:shd w:val="clear" w:color="auto" w:fill="FFFFFF"/>
              </w:rPr>
              <w:t xml:space="preserve">. </w:t>
            </w:r>
            <w:r w:rsidRPr="00A70E82">
              <w:rPr>
                <w:rStyle w:val="normaltextrun"/>
                <w:rFonts w:cstheme="minorHAnsi"/>
                <w:sz w:val="20"/>
                <w:szCs w:val="20"/>
                <w:shd w:val="clear" w:color="auto" w:fill="FFFFFF"/>
              </w:rPr>
              <w:t>Il doit inspecter et rédiger des rapports de visites ainsi que des rapports d’inspections conformément aux règlementations régissant la construction résidentielle au Québec, le Code du bâtiment et les règles de l’art.</w:t>
            </w:r>
          </w:p>
        </w:tc>
      </w:tr>
      <w:tr w:rsidR="00BB244C" w:rsidRPr="00442EC3" w14:paraId="47DBDFF1" w14:textId="77777777" w:rsidTr="000F5065">
        <w:tc>
          <w:tcPr>
            <w:tcW w:w="8630" w:type="dxa"/>
            <w:tcBorders>
              <w:top w:val="nil"/>
              <w:left w:val="nil"/>
              <w:bottom w:val="single" w:sz="4" w:space="0" w:color="79BC3F"/>
              <w:right w:val="nil"/>
            </w:tcBorders>
          </w:tcPr>
          <w:p w14:paraId="5E4994BC" w14:textId="77777777" w:rsidR="00BB244C" w:rsidRPr="00442EC3" w:rsidRDefault="00BB244C" w:rsidP="00077BD8">
            <w:pPr>
              <w:jc w:val="both"/>
              <w:rPr>
                <w:rFonts w:cstheme="minorHAnsi"/>
                <w:sz w:val="20"/>
                <w:szCs w:val="20"/>
              </w:rPr>
            </w:pPr>
          </w:p>
        </w:tc>
      </w:tr>
      <w:tr w:rsidR="00BB244C" w:rsidRPr="00442EC3" w14:paraId="5EC97789" w14:textId="77777777" w:rsidTr="000F5065">
        <w:tc>
          <w:tcPr>
            <w:tcW w:w="8630" w:type="dxa"/>
            <w:tcBorders>
              <w:top w:val="single" w:sz="4" w:space="0" w:color="79BC3F"/>
              <w:left w:val="nil"/>
              <w:bottom w:val="single" w:sz="12" w:space="0" w:color="007943"/>
              <w:right w:val="nil"/>
            </w:tcBorders>
          </w:tcPr>
          <w:p w14:paraId="592AECC0" w14:textId="0EF0ADFD" w:rsidR="00BB244C" w:rsidRPr="00442EC3" w:rsidRDefault="00A91753" w:rsidP="00077BD8">
            <w:pPr>
              <w:jc w:val="both"/>
              <w:rPr>
                <w:rFonts w:cstheme="minorHAnsi"/>
                <w:sz w:val="20"/>
                <w:szCs w:val="20"/>
              </w:rPr>
            </w:pPr>
            <w:r w:rsidRPr="00442EC3">
              <w:rPr>
                <w:rFonts w:cstheme="minorHAnsi"/>
                <w:b/>
                <w:szCs w:val="20"/>
              </w:rPr>
              <w:t>Principales responsabilités</w:t>
            </w:r>
            <w:r w:rsidR="00370B39" w:rsidRPr="00442EC3">
              <w:rPr>
                <w:rFonts w:cstheme="minorHAnsi"/>
                <w:b/>
                <w:szCs w:val="20"/>
              </w:rPr>
              <w:t xml:space="preserve"> </w:t>
            </w:r>
            <w:r w:rsidR="00AB5661" w:rsidRPr="00442EC3">
              <w:rPr>
                <w:rFonts w:cstheme="minorHAnsi"/>
                <w:b/>
                <w:szCs w:val="20"/>
              </w:rPr>
              <w:t>de l’inspecteur en bâtiment :</w:t>
            </w:r>
          </w:p>
        </w:tc>
      </w:tr>
    </w:tbl>
    <w:p w14:paraId="282B18C9" w14:textId="77777777" w:rsidR="005E09DE" w:rsidRPr="005E09DE" w:rsidRDefault="005E09DE" w:rsidP="005E09DE">
      <w:pPr>
        <w:pStyle w:val="Paragraphedeliste"/>
        <w:numPr>
          <w:ilvl w:val="0"/>
          <w:numId w:val="2"/>
        </w:numPr>
        <w:spacing w:before="120" w:after="0" w:line="240" w:lineRule="auto"/>
        <w:contextualSpacing w:val="0"/>
        <w:rPr>
          <w:rFonts w:cstheme="minorHAnsi"/>
          <w:sz w:val="20"/>
          <w:szCs w:val="20"/>
        </w:rPr>
      </w:pPr>
      <w:r w:rsidRPr="005E09DE">
        <w:rPr>
          <w:rFonts w:cstheme="minorHAnsi"/>
          <w:sz w:val="20"/>
          <w:szCs w:val="20"/>
        </w:rPr>
        <w:t>Réaliser les inspections de chantier déterminées en conformité avec le programme d’inspection de GCR; </w:t>
      </w:r>
    </w:p>
    <w:p w14:paraId="1862A240" w14:textId="77777777" w:rsidR="005E09DE" w:rsidRPr="00BF34C6" w:rsidRDefault="005E09DE" w:rsidP="005E09DE">
      <w:pPr>
        <w:pStyle w:val="Paragraphedeliste"/>
        <w:numPr>
          <w:ilvl w:val="0"/>
          <w:numId w:val="2"/>
        </w:numPr>
        <w:spacing w:before="120" w:after="0" w:line="240" w:lineRule="auto"/>
        <w:contextualSpacing w:val="0"/>
        <w:rPr>
          <w:rFonts w:cstheme="minorHAnsi"/>
          <w:sz w:val="20"/>
          <w:szCs w:val="20"/>
        </w:rPr>
      </w:pPr>
      <w:r w:rsidRPr="00BF34C6">
        <w:rPr>
          <w:rFonts w:cstheme="minorHAnsi"/>
          <w:sz w:val="20"/>
          <w:szCs w:val="20"/>
        </w:rPr>
        <w:t>Documenter les défectuosités identifiées</w:t>
      </w:r>
      <w:r>
        <w:rPr>
          <w:rFonts w:cstheme="minorHAnsi"/>
          <w:sz w:val="20"/>
          <w:szCs w:val="20"/>
        </w:rPr>
        <w:t xml:space="preserve"> et les pratiques d’excellence</w:t>
      </w:r>
      <w:r w:rsidRPr="00BF34C6">
        <w:rPr>
          <w:rFonts w:cstheme="minorHAnsi"/>
          <w:sz w:val="20"/>
          <w:szCs w:val="20"/>
        </w:rPr>
        <w:t xml:space="preserve"> lors de l’inspection et informer l’entrepreneur concerné des correctifs nécessaires à apporter au projet de construction en cours</w:t>
      </w:r>
      <w:r>
        <w:rPr>
          <w:rFonts w:cstheme="minorHAnsi"/>
          <w:sz w:val="20"/>
          <w:szCs w:val="20"/>
        </w:rPr>
        <w:t>;</w:t>
      </w:r>
      <w:r w:rsidRPr="00BF34C6">
        <w:rPr>
          <w:rFonts w:cstheme="minorHAnsi"/>
          <w:sz w:val="20"/>
          <w:szCs w:val="20"/>
        </w:rPr>
        <w:t> </w:t>
      </w:r>
    </w:p>
    <w:p w14:paraId="1AF732D1" w14:textId="77777777" w:rsidR="005E09DE" w:rsidRPr="00A70E82" w:rsidRDefault="005E09DE" w:rsidP="005E09DE">
      <w:pPr>
        <w:pStyle w:val="Paragraphedeliste"/>
        <w:numPr>
          <w:ilvl w:val="0"/>
          <w:numId w:val="2"/>
        </w:numPr>
        <w:spacing w:before="120" w:after="0" w:line="240" w:lineRule="auto"/>
        <w:contextualSpacing w:val="0"/>
        <w:rPr>
          <w:rFonts w:cstheme="minorHAnsi"/>
          <w:sz w:val="20"/>
          <w:szCs w:val="20"/>
        </w:rPr>
      </w:pPr>
      <w:r w:rsidRPr="00A70E82">
        <w:rPr>
          <w:rFonts w:cstheme="minorHAnsi"/>
          <w:sz w:val="20"/>
          <w:szCs w:val="20"/>
        </w:rPr>
        <w:t>En collaboration avec l’équipe d’agents techniques, effectuer un suivi rigoureux des inspections réalisées pour s’assurer que les correctifs requis ont été apportés par l’entrepreneur; </w:t>
      </w:r>
    </w:p>
    <w:p w14:paraId="18652CEE" w14:textId="77777777" w:rsidR="005E09DE" w:rsidRPr="00BF34C6" w:rsidRDefault="005E09DE" w:rsidP="005E09DE">
      <w:pPr>
        <w:pStyle w:val="Paragraphedeliste"/>
        <w:numPr>
          <w:ilvl w:val="0"/>
          <w:numId w:val="2"/>
        </w:numPr>
        <w:spacing w:before="120" w:after="0" w:line="240" w:lineRule="auto"/>
        <w:contextualSpacing w:val="0"/>
        <w:rPr>
          <w:rFonts w:cstheme="minorHAnsi"/>
          <w:sz w:val="20"/>
          <w:szCs w:val="20"/>
        </w:rPr>
      </w:pPr>
      <w:r w:rsidRPr="00BF34C6">
        <w:rPr>
          <w:rFonts w:cstheme="minorHAnsi"/>
          <w:sz w:val="20"/>
          <w:szCs w:val="20"/>
        </w:rPr>
        <w:t>Rédiger des rapports d’inspection documentant les observations et les suivis réalisés</w:t>
      </w:r>
      <w:r>
        <w:rPr>
          <w:rFonts w:cstheme="minorHAnsi"/>
          <w:sz w:val="20"/>
          <w:szCs w:val="20"/>
        </w:rPr>
        <w:t>;</w:t>
      </w:r>
      <w:r w:rsidRPr="00BF34C6">
        <w:rPr>
          <w:rFonts w:cstheme="minorHAnsi"/>
          <w:sz w:val="20"/>
          <w:szCs w:val="20"/>
        </w:rPr>
        <w:t> </w:t>
      </w:r>
    </w:p>
    <w:p w14:paraId="7C79785B" w14:textId="77777777" w:rsidR="005E09DE" w:rsidRPr="00BF34C6" w:rsidRDefault="005E09DE" w:rsidP="005E09DE">
      <w:pPr>
        <w:pStyle w:val="Paragraphedeliste"/>
        <w:numPr>
          <w:ilvl w:val="0"/>
          <w:numId w:val="2"/>
        </w:numPr>
        <w:spacing w:before="120" w:after="0" w:line="240" w:lineRule="auto"/>
        <w:contextualSpacing w:val="0"/>
        <w:rPr>
          <w:rFonts w:cstheme="minorHAnsi"/>
          <w:sz w:val="20"/>
          <w:szCs w:val="20"/>
        </w:rPr>
      </w:pPr>
      <w:r w:rsidRPr="00BF34C6">
        <w:rPr>
          <w:rFonts w:cstheme="minorHAnsi"/>
          <w:sz w:val="20"/>
          <w:szCs w:val="20"/>
        </w:rPr>
        <w:t>Transmettre tout renseignement pertinent à la direction</w:t>
      </w:r>
      <w:r>
        <w:rPr>
          <w:rFonts w:cstheme="minorHAnsi"/>
          <w:sz w:val="20"/>
          <w:szCs w:val="20"/>
        </w:rPr>
        <w:t>;</w:t>
      </w:r>
      <w:r w:rsidRPr="00BF34C6">
        <w:rPr>
          <w:rFonts w:cstheme="minorHAnsi"/>
          <w:sz w:val="20"/>
          <w:szCs w:val="20"/>
        </w:rPr>
        <w:t> </w:t>
      </w:r>
    </w:p>
    <w:p w14:paraId="22E43752" w14:textId="5B0B295A" w:rsidR="005E09DE" w:rsidRPr="005E09DE" w:rsidRDefault="005E09DE" w:rsidP="005E09DE">
      <w:pPr>
        <w:pStyle w:val="Paragraphedeliste"/>
        <w:numPr>
          <w:ilvl w:val="0"/>
          <w:numId w:val="2"/>
        </w:numPr>
        <w:spacing w:before="120" w:after="0" w:line="240" w:lineRule="auto"/>
        <w:contextualSpacing w:val="0"/>
        <w:rPr>
          <w:rFonts w:cstheme="minorHAnsi"/>
          <w:sz w:val="20"/>
          <w:szCs w:val="20"/>
        </w:rPr>
      </w:pPr>
      <w:r w:rsidRPr="00BF34C6">
        <w:rPr>
          <w:rFonts w:cstheme="minorHAnsi"/>
          <w:sz w:val="20"/>
          <w:szCs w:val="20"/>
        </w:rPr>
        <w:t>Accomplir toute autre tâche connexe</w:t>
      </w:r>
      <w:r>
        <w:rPr>
          <w:rFonts w:cstheme="minorHAnsi"/>
          <w:sz w:val="20"/>
          <w:szCs w:val="20"/>
        </w:rPr>
        <w:t>.</w:t>
      </w:r>
    </w:p>
    <w:tbl>
      <w:tblPr>
        <w:tblStyle w:val="Grilledutableau"/>
        <w:tblpPr w:leftFromText="141" w:rightFromText="141" w:vertAnchor="text" w:horzAnchor="margin" w:tblpY="119"/>
        <w:tblW w:w="0" w:type="auto"/>
        <w:tblLook w:val="04A0" w:firstRow="1" w:lastRow="0" w:firstColumn="1" w:lastColumn="0" w:noHBand="0" w:noVBand="1"/>
      </w:tblPr>
      <w:tblGrid>
        <w:gridCol w:w="8630"/>
      </w:tblGrid>
      <w:tr w:rsidR="000F5065" w:rsidRPr="00442EC3" w14:paraId="0351E8B6" w14:textId="77777777" w:rsidTr="000F5065">
        <w:tc>
          <w:tcPr>
            <w:tcW w:w="8630" w:type="dxa"/>
            <w:tcBorders>
              <w:top w:val="single" w:sz="4" w:space="0" w:color="79BC3F"/>
              <w:left w:val="nil"/>
              <w:bottom w:val="single" w:sz="12" w:space="0" w:color="007943"/>
              <w:right w:val="nil"/>
            </w:tcBorders>
          </w:tcPr>
          <w:p w14:paraId="1082C1CF" w14:textId="77777777" w:rsidR="000F5065" w:rsidRPr="00442EC3" w:rsidRDefault="000F5065" w:rsidP="000F5065">
            <w:pPr>
              <w:jc w:val="both"/>
              <w:rPr>
                <w:rFonts w:cstheme="minorHAnsi"/>
                <w:sz w:val="20"/>
                <w:szCs w:val="20"/>
              </w:rPr>
            </w:pPr>
            <w:r w:rsidRPr="00442EC3">
              <w:rPr>
                <w:rFonts w:cstheme="minorHAnsi"/>
                <w:b/>
                <w:szCs w:val="20"/>
              </w:rPr>
              <w:t>Profil recherché :</w:t>
            </w:r>
          </w:p>
        </w:tc>
      </w:tr>
      <w:tr w:rsidR="000F5065" w:rsidRPr="00442EC3" w14:paraId="071B9232" w14:textId="77777777" w:rsidTr="000F5065">
        <w:tc>
          <w:tcPr>
            <w:tcW w:w="8630" w:type="dxa"/>
            <w:tcBorders>
              <w:top w:val="single" w:sz="12" w:space="0" w:color="007943"/>
              <w:left w:val="nil"/>
              <w:bottom w:val="nil"/>
              <w:right w:val="nil"/>
            </w:tcBorders>
          </w:tcPr>
          <w:p w14:paraId="0AC1B78E" w14:textId="77777777" w:rsidR="009210A5" w:rsidRPr="009210A5" w:rsidRDefault="009210A5" w:rsidP="009210A5">
            <w:pPr>
              <w:pStyle w:val="Paragraphedeliste"/>
              <w:numPr>
                <w:ilvl w:val="0"/>
                <w:numId w:val="2"/>
              </w:numPr>
              <w:spacing w:before="60"/>
              <w:ind w:left="357" w:hanging="357"/>
              <w:contextualSpacing w:val="0"/>
              <w:rPr>
                <w:rFonts w:cstheme="minorHAnsi"/>
                <w:sz w:val="20"/>
                <w:szCs w:val="20"/>
              </w:rPr>
            </w:pPr>
            <w:r w:rsidRPr="009210A5">
              <w:rPr>
                <w:rFonts w:cstheme="minorHAnsi"/>
                <w:sz w:val="20"/>
                <w:szCs w:val="20"/>
              </w:rPr>
              <w:t>Être membre d’un ordre professionnel, tel que l’Ordre des technologues professionnels du Québec, l’Ordre des ingénieurs du Québec ou l’Ordre des architectes du Québec; </w:t>
            </w:r>
          </w:p>
          <w:p w14:paraId="44AB7550" w14:textId="77777777" w:rsidR="009210A5" w:rsidRPr="00BF34C6"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Être titulaire d’un diplôme d’études collégiales en techniques du bâtiment, en génie civil, en architecture ou dans tout autre domaine connexe</w:t>
            </w:r>
            <w:r>
              <w:rPr>
                <w:rFonts w:cstheme="minorHAnsi"/>
                <w:sz w:val="20"/>
                <w:szCs w:val="20"/>
              </w:rPr>
              <w:t>;</w:t>
            </w:r>
            <w:r w:rsidRPr="00BF34C6">
              <w:rPr>
                <w:rFonts w:cstheme="minorHAnsi"/>
                <w:sz w:val="20"/>
                <w:szCs w:val="20"/>
              </w:rPr>
              <w:t>  </w:t>
            </w:r>
          </w:p>
          <w:p w14:paraId="00C056C8" w14:textId="77777777" w:rsidR="009210A5" w:rsidRPr="00BF34C6"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Cumuler au moins cinq années d’expérience dans des fonctions reliées à l’inspection dans le domaine de la construction résidentielle</w:t>
            </w:r>
            <w:r>
              <w:rPr>
                <w:rFonts w:cstheme="minorHAnsi"/>
                <w:sz w:val="20"/>
                <w:szCs w:val="20"/>
              </w:rPr>
              <w:t>;</w:t>
            </w:r>
            <w:r w:rsidRPr="00BF34C6">
              <w:rPr>
                <w:rFonts w:cstheme="minorHAnsi"/>
                <w:sz w:val="20"/>
                <w:szCs w:val="20"/>
              </w:rPr>
              <w:t>  </w:t>
            </w:r>
          </w:p>
          <w:p w14:paraId="6DCDEC87" w14:textId="77777777" w:rsidR="009210A5" w:rsidRPr="00BF34C6"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Détenir l’attestation du cours « Santé et sécurité générale sur les chantiers de construction »</w:t>
            </w:r>
            <w:r>
              <w:rPr>
                <w:rFonts w:cstheme="minorHAnsi"/>
                <w:sz w:val="20"/>
                <w:szCs w:val="20"/>
              </w:rPr>
              <w:t>;</w:t>
            </w:r>
            <w:r w:rsidRPr="00BF34C6">
              <w:rPr>
                <w:rFonts w:cstheme="minorHAnsi"/>
                <w:sz w:val="20"/>
                <w:szCs w:val="20"/>
              </w:rPr>
              <w:t> </w:t>
            </w:r>
          </w:p>
          <w:p w14:paraId="0FF7E7E4" w14:textId="77777777" w:rsidR="009210A5" w:rsidRPr="00BF34C6"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Posséder une excellente connaissance des normes et des règlements en vigueur dans ce secteur de la construction et des plans de garantie des bâtiments résidentiels neufs</w:t>
            </w:r>
            <w:r>
              <w:rPr>
                <w:rFonts w:cstheme="minorHAnsi"/>
                <w:sz w:val="20"/>
                <w:szCs w:val="20"/>
              </w:rPr>
              <w:t>;</w:t>
            </w:r>
            <w:r w:rsidRPr="00BF34C6">
              <w:rPr>
                <w:rFonts w:cstheme="minorHAnsi"/>
                <w:sz w:val="20"/>
                <w:szCs w:val="20"/>
              </w:rPr>
              <w:t> </w:t>
            </w:r>
          </w:p>
          <w:p w14:paraId="3487C39C" w14:textId="77777777" w:rsidR="009210A5"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Se démarquer par sa rigueur, son professionnalisme, ses habiletés d’organisation du travail et ses capacités d’analyse</w:t>
            </w:r>
            <w:r>
              <w:rPr>
                <w:rFonts w:cstheme="minorHAnsi"/>
                <w:sz w:val="20"/>
                <w:szCs w:val="20"/>
              </w:rPr>
              <w:t>;</w:t>
            </w:r>
            <w:r w:rsidRPr="00BF34C6">
              <w:rPr>
                <w:rFonts w:cstheme="minorHAnsi"/>
                <w:sz w:val="20"/>
                <w:szCs w:val="20"/>
              </w:rPr>
              <w:t> </w:t>
            </w:r>
          </w:p>
          <w:p w14:paraId="576810D6" w14:textId="77777777" w:rsidR="009210A5"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Collaborer facilement avec les personnes qu’il côtoie dans le cadre de ses fonctions</w:t>
            </w:r>
            <w:r>
              <w:rPr>
                <w:rFonts w:cstheme="minorHAnsi"/>
                <w:sz w:val="20"/>
                <w:szCs w:val="20"/>
              </w:rPr>
              <w:t>;</w:t>
            </w:r>
            <w:r w:rsidRPr="00BF34C6">
              <w:rPr>
                <w:rFonts w:cstheme="minorHAnsi"/>
                <w:sz w:val="20"/>
                <w:szCs w:val="20"/>
              </w:rPr>
              <w:t> </w:t>
            </w:r>
          </w:p>
          <w:p w14:paraId="4E5AC16D" w14:textId="77777777" w:rsidR="009210A5" w:rsidRPr="00BF34C6" w:rsidRDefault="009210A5" w:rsidP="009210A5">
            <w:pPr>
              <w:pStyle w:val="Paragraphedeliste"/>
              <w:numPr>
                <w:ilvl w:val="0"/>
                <w:numId w:val="2"/>
              </w:numPr>
              <w:spacing w:before="60"/>
              <w:ind w:left="357" w:hanging="357"/>
              <w:contextualSpacing w:val="0"/>
              <w:rPr>
                <w:rFonts w:cstheme="minorHAnsi"/>
                <w:sz w:val="20"/>
                <w:szCs w:val="20"/>
              </w:rPr>
            </w:pPr>
            <w:r>
              <w:rPr>
                <w:rFonts w:cstheme="minorHAnsi"/>
                <w:sz w:val="20"/>
                <w:szCs w:val="20"/>
              </w:rPr>
              <w:t>Posséder un permis de conduire valide ainsi qu’un véhicule et être disponible pour de fréquents déplacements;</w:t>
            </w:r>
          </w:p>
          <w:p w14:paraId="2541D4D6" w14:textId="77777777" w:rsidR="009210A5" w:rsidRDefault="009210A5" w:rsidP="009210A5">
            <w:pPr>
              <w:pStyle w:val="Paragraphedeliste"/>
              <w:numPr>
                <w:ilvl w:val="0"/>
                <w:numId w:val="2"/>
              </w:numPr>
              <w:spacing w:before="60"/>
              <w:ind w:left="357" w:hanging="357"/>
              <w:contextualSpacing w:val="0"/>
              <w:rPr>
                <w:rFonts w:cstheme="minorHAnsi"/>
                <w:sz w:val="20"/>
                <w:szCs w:val="20"/>
              </w:rPr>
            </w:pPr>
            <w:r w:rsidRPr="00BF34C6">
              <w:rPr>
                <w:rFonts w:cstheme="minorHAnsi"/>
                <w:sz w:val="20"/>
                <w:szCs w:val="20"/>
              </w:rPr>
              <w:t>Posséder d’excellentes habiletés relationnelles</w:t>
            </w:r>
            <w:r>
              <w:rPr>
                <w:rFonts w:cstheme="minorHAnsi"/>
                <w:sz w:val="20"/>
                <w:szCs w:val="20"/>
              </w:rPr>
              <w:t>.</w:t>
            </w:r>
          </w:p>
          <w:p w14:paraId="37F80E61" w14:textId="77777777" w:rsidR="005B56DD" w:rsidRDefault="005B56DD" w:rsidP="005B56DD">
            <w:pPr>
              <w:spacing w:before="60"/>
              <w:rPr>
                <w:rFonts w:cstheme="minorHAnsi"/>
                <w:sz w:val="20"/>
                <w:szCs w:val="20"/>
              </w:rPr>
            </w:pPr>
          </w:p>
          <w:p w14:paraId="097A9534" w14:textId="77777777" w:rsidR="005B56DD" w:rsidRDefault="005B56DD" w:rsidP="005B56DD">
            <w:pPr>
              <w:spacing w:before="60"/>
              <w:rPr>
                <w:rFonts w:cstheme="minorHAnsi"/>
                <w:sz w:val="20"/>
                <w:szCs w:val="20"/>
              </w:rPr>
            </w:pPr>
          </w:p>
          <w:p w14:paraId="16924111" w14:textId="77777777" w:rsidR="005B56DD" w:rsidRDefault="005B56DD" w:rsidP="005B56DD">
            <w:pPr>
              <w:spacing w:before="60"/>
              <w:rPr>
                <w:rFonts w:cstheme="minorHAnsi"/>
                <w:sz w:val="20"/>
                <w:szCs w:val="20"/>
              </w:rPr>
            </w:pPr>
          </w:p>
          <w:p w14:paraId="6787E58F" w14:textId="77777777" w:rsidR="005B56DD" w:rsidRDefault="005B56DD" w:rsidP="005B56DD">
            <w:pPr>
              <w:spacing w:before="60"/>
              <w:rPr>
                <w:rFonts w:cstheme="minorHAnsi"/>
                <w:sz w:val="20"/>
                <w:szCs w:val="20"/>
              </w:rPr>
            </w:pPr>
          </w:p>
          <w:p w14:paraId="4BBF5B3A" w14:textId="03D6EE7D" w:rsidR="005B56DD" w:rsidRPr="005B56DD" w:rsidRDefault="005B56DD" w:rsidP="005B56DD">
            <w:pPr>
              <w:spacing w:before="60"/>
              <w:rPr>
                <w:rFonts w:cstheme="minorHAnsi"/>
                <w:sz w:val="20"/>
                <w:szCs w:val="20"/>
              </w:rPr>
            </w:pPr>
          </w:p>
        </w:tc>
      </w:tr>
      <w:tr w:rsidR="000F5065" w:rsidRPr="00442EC3" w14:paraId="4EA3CF14" w14:textId="77777777" w:rsidTr="000F5065">
        <w:tc>
          <w:tcPr>
            <w:tcW w:w="8630" w:type="dxa"/>
            <w:tcBorders>
              <w:top w:val="nil"/>
              <w:left w:val="nil"/>
              <w:bottom w:val="single" w:sz="4" w:space="0" w:color="79BC3F"/>
              <w:right w:val="nil"/>
            </w:tcBorders>
          </w:tcPr>
          <w:p w14:paraId="47C43EA3" w14:textId="77777777" w:rsidR="000F5065" w:rsidRPr="00442EC3" w:rsidRDefault="000F5065" w:rsidP="000F5065">
            <w:pPr>
              <w:jc w:val="both"/>
              <w:rPr>
                <w:rFonts w:cstheme="minorHAnsi"/>
                <w:sz w:val="20"/>
                <w:szCs w:val="20"/>
              </w:rPr>
            </w:pPr>
          </w:p>
        </w:tc>
      </w:tr>
      <w:tr w:rsidR="000F5065" w:rsidRPr="00442EC3" w14:paraId="67B30DE9" w14:textId="77777777" w:rsidTr="000F5065">
        <w:tc>
          <w:tcPr>
            <w:tcW w:w="8630" w:type="dxa"/>
            <w:tcBorders>
              <w:top w:val="single" w:sz="4" w:space="0" w:color="79BC3F"/>
              <w:left w:val="nil"/>
              <w:bottom w:val="single" w:sz="12" w:space="0" w:color="007943"/>
              <w:right w:val="nil"/>
            </w:tcBorders>
          </w:tcPr>
          <w:p w14:paraId="7D4C0043" w14:textId="457D2A2C" w:rsidR="000F5065" w:rsidRPr="00442EC3" w:rsidRDefault="000F5065" w:rsidP="000F5065">
            <w:pPr>
              <w:jc w:val="both"/>
              <w:rPr>
                <w:rFonts w:cstheme="minorHAnsi"/>
                <w:sz w:val="20"/>
                <w:szCs w:val="20"/>
              </w:rPr>
            </w:pPr>
            <w:r w:rsidRPr="00442EC3">
              <w:rPr>
                <w:rFonts w:cstheme="minorHAnsi"/>
                <w:b/>
                <w:szCs w:val="20"/>
              </w:rPr>
              <w:t>À propos de GCR</w:t>
            </w:r>
          </w:p>
        </w:tc>
      </w:tr>
      <w:tr w:rsidR="000F5065" w:rsidRPr="00442EC3" w14:paraId="1BE3B2C9" w14:textId="77777777" w:rsidTr="0037558A">
        <w:trPr>
          <w:trHeight w:val="592"/>
        </w:trPr>
        <w:tc>
          <w:tcPr>
            <w:tcW w:w="8630" w:type="dxa"/>
            <w:tcBorders>
              <w:top w:val="single" w:sz="12" w:space="0" w:color="007943"/>
              <w:left w:val="nil"/>
              <w:bottom w:val="nil"/>
              <w:right w:val="nil"/>
            </w:tcBorders>
          </w:tcPr>
          <w:p w14:paraId="5B29A259" w14:textId="77777777" w:rsidR="000F5065" w:rsidRPr="00442EC3" w:rsidRDefault="000F5065" w:rsidP="000F5065">
            <w:pPr>
              <w:pStyle w:val="NormalWeb"/>
              <w:spacing w:before="0" w:beforeAutospacing="0" w:after="0" w:afterAutospacing="0" w:line="390" w:lineRule="atLeast"/>
              <w:jc w:val="both"/>
              <w:textAlignment w:val="baseline"/>
              <w:rPr>
                <w:rFonts w:asciiTheme="minorHAnsi" w:hAnsiTheme="minorHAnsi" w:cstheme="minorHAnsi"/>
                <w:sz w:val="20"/>
                <w:szCs w:val="20"/>
              </w:rPr>
            </w:pPr>
            <w:r w:rsidRPr="00442EC3">
              <w:rPr>
                <w:rFonts w:asciiTheme="minorHAnsi" w:hAnsiTheme="minorHAnsi" w:cstheme="minorHAnsi"/>
                <w:sz w:val="20"/>
                <w:szCs w:val="20"/>
              </w:rPr>
              <w:t>Garantie construction résidentielle (GCR) est un organisme qui a pour mandat d’administrer le Plan de garantie des bâtiments résidentiels neufs pour l’ensemble du territoire québécois.</w:t>
            </w:r>
          </w:p>
          <w:p w14:paraId="67461017" w14:textId="77777777" w:rsidR="000F5065" w:rsidRPr="00442EC3" w:rsidRDefault="000F5065" w:rsidP="000F5065">
            <w:pPr>
              <w:pStyle w:val="NormalWeb"/>
              <w:spacing w:before="0" w:beforeAutospacing="0" w:after="0" w:afterAutospacing="0" w:line="390" w:lineRule="atLeast"/>
              <w:jc w:val="both"/>
              <w:textAlignment w:val="baseline"/>
              <w:rPr>
                <w:rFonts w:asciiTheme="minorHAnsi" w:hAnsiTheme="minorHAnsi" w:cstheme="minorHAnsi"/>
                <w:sz w:val="20"/>
                <w:szCs w:val="20"/>
              </w:rPr>
            </w:pPr>
            <w:r w:rsidRPr="00442EC3">
              <w:rPr>
                <w:rFonts w:asciiTheme="minorHAnsi" w:hAnsiTheme="minorHAnsi" w:cstheme="minorHAnsi"/>
                <w:sz w:val="20"/>
                <w:szCs w:val="20"/>
              </w:rPr>
              <w:t>Au-delà de cette mission, GCR agit concrètement pour l’amélioration de la qualité de la construction résidentielle.</w:t>
            </w:r>
          </w:p>
          <w:p w14:paraId="05E42171" w14:textId="77777777" w:rsidR="000F5065" w:rsidRPr="00442EC3" w:rsidRDefault="000F5065" w:rsidP="000F5065">
            <w:pPr>
              <w:jc w:val="both"/>
              <w:rPr>
                <w:rFonts w:cstheme="minorHAnsi"/>
                <w:sz w:val="20"/>
                <w:szCs w:val="20"/>
              </w:rPr>
            </w:pPr>
          </w:p>
        </w:tc>
      </w:tr>
    </w:tbl>
    <w:p w14:paraId="06C4E254" w14:textId="77777777" w:rsidR="002A0B76" w:rsidRPr="00442EC3" w:rsidRDefault="002A0B76" w:rsidP="00B737DB">
      <w:pPr>
        <w:pStyle w:val="NormalWeb"/>
        <w:spacing w:before="0" w:beforeAutospacing="0" w:after="0" w:afterAutospacing="0" w:line="390" w:lineRule="atLeast"/>
        <w:jc w:val="both"/>
        <w:textAlignment w:val="baseline"/>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630"/>
      </w:tblGrid>
      <w:tr w:rsidR="008D2CA2" w:rsidRPr="00442EC3" w14:paraId="74DA8622" w14:textId="77777777" w:rsidTr="008D2CA2">
        <w:tc>
          <w:tcPr>
            <w:tcW w:w="8630" w:type="dxa"/>
            <w:tcBorders>
              <w:bottom w:val="nil"/>
            </w:tcBorders>
          </w:tcPr>
          <w:p w14:paraId="4A1491F9" w14:textId="77777777" w:rsidR="008D2CA2" w:rsidRPr="00442EC3" w:rsidRDefault="008D2CA2" w:rsidP="008D2CA2">
            <w:pPr>
              <w:rPr>
                <w:rFonts w:cstheme="minorHAnsi"/>
                <w:b/>
              </w:rPr>
            </w:pPr>
            <w:r w:rsidRPr="00442EC3">
              <w:rPr>
                <w:rFonts w:cstheme="minorHAnsi"/>
                <w:b/>
              </w:rPr>
              <w:t xml:space="preserve">Type d’emploi : </w:t>
            </w:r>
            <w:r w:rsidRPr="00442EC3">
              <w:rPr>
                <w:rFonts w:cstheme="minorHAnsi"/>
              </w:rPr>
              <w:t>Temps plein, permanent</w:t>
            </w:r>
          </w:p>
          <w:p w14:paraId="1230CAA3" w14:textId="77777777" w:rsidR="008D2CA2" w:rsidRPr="00442EC3" w:rsidRDefault="008D2CA2" w:rsidP="008D2CA2">
            <w:pPr>
              <w:rPr>
                <w:rFonts w:cstheme="minorHAnsi"/>
                <w:i/>
              </w:rPr>
            </w:pPr>
          </w:p>
        </w:tc>
      </w:tr>
      <w:tr w:rsidR="008D2CA2" w:rsidRPr="00442EC3" w14:paraId="70257A75" w14:textId="77777777" w:rsidTr="008D2CA2">
        <w:tc>
          <w:tcPr>
            <w:tcW w:w="8630" w:type="dxa"/>
            <w:tcBorders>
              <w:top w:val="nil"/>
              <w:bottom w:val="nil"/>
            </w:tcBorders>
          </w:tcPr>
          <w:p w14:paraId="7E58CC05" w14:textId="77777777" w:rsidR="008D2CA2" w:rsidRPr="00442EC3" w:rsidRDefault="008D2CA2" w:rsidP="008D2CA2">
            <w:pPr>
              <w:rPr>
                <w:rFonts w:cstheme="minorHAnsi"/>
              </w:rPr>
            </w:pPr>
            <w:r w:rsidRPr="00442EC3">
              <w:rPr>
                <w:rFonts w:cstheme="minorHAnsi"/>
                <w:b/>
              </w:rPr>
              <w:t>Emplacement principal :</w:t>
            </w:r>
            <w:r w:rsidRPr="00442EC3">
              <w:rPr>
                <w:rFonts w:cstheme="minorHAnsi"/>
              </w:rPr>
              <w:t xml:space="preserve"> Anjou, Montréal </w:t>
            </w:r>
          </w:p>
          <w:p w14:paraId="2F97DDD1" w14:textId="77777777" w:rsidR="008D2CA2" w:rsidRPr="00442EC3" w:rsidRDefault="008D2CA2" w:rsidP="008D2CA2">
            <w:pPr>
              <w:rPr>
                <w:rFonts w:cstheme="minorHAnsi"/>
                <w:b/>
                <w:sz w:val="20"/>
                <w:szCs w:val="20"/>
              </w:rPr>
            </w:pPr>
          </w:p>
        </w:tc>
      </w:tr>
      <w:tr w:rsidR="008D2CA2" w:rsidRPr="00442EC3" w14:paraId="325B3295" w14:textId="77777777" w:rsidTr="008D2CA2">
        <w:tc>
          <w:tcPr>
            <w:tcW w:w="8630" w:type="dxa"/>
            <w:tcBorders>
              <w:top w:val="nil"/>
              <w:bottom w:val="nil"/>
            </w:tcBorders>
          </w:tcPr>
          <w:p w14:paraId="68D7CB0B" w14:textId="77777777" w:rsidR="008D2CA2" w:rsidRPr="00442EC3" w:rsidRDefault="008D2CA2" w:rsidP="008D2CA2">
            <w:pPr>
              <w:rPr>
                <w:rFonts w:cstheme="minorHAnsi"/>
              </w:rPr>
            </w:pPr>
            <w:r w:rsidRPr="00442EC3">
              <w:rPr>
                <w:rFonts w:cstheme="minorHAnsi"/>
                <w:b/>
              </w:rPr>
              <w:t>Pour postuler :</w:t>
            </w:r>
            <w:r w:rsidRPr="00442EC3">
              <w:rPr>
                <w:rFonts w:cstheme="minorHAnsi"/>
              </w:rPr>
              <w:t xml:space="preserve"> Les personnes intéressées par ce poste sont invitées à postuler dès que possible en faisant parvenir leur CV à l’adresse suivante : rh@garantiegcr.com. Nous vous remercions de votre intérêt. Nous communiquerons seulement avec les candidats retenus pour les autres étapes du processus de sélection. </w:t>
            </w:r>
          </w:p>
          <w:p w14:paraId="39955E9B" w14:textId="77777777" w:rsidR="008D2CA2" w:rsidRPr="00442EC3" w:rsidRDefault="008D2CA2" w:rsidP="008D2CA2">
            <w:pPr>
              <w:rPr>
                <w:rFonts w:cstheme="minorHAnsi"/>
                <w:b/>
                <w:sz w:val="20"/>
                <w:szCs w:val="20"/>
              </w:rPr>
            </w:pPr>
          </w:p>
        </w:tc>
      </w:tr>
      <w:tr w:rsidR="008D2CA2" w:rsidRPr="00442EC3" w14:paraId="57F57BC0" w14:textId="77777777" w:rsidTr="00442EC3">
        <w:trPr>
          <w:trHeight w:val="295"/>
        </w:trPr>
        <w:tc>
          <w:tcPr>
            <w:tcW w:w="8630" w:type="dxa"/>
            <w:tcBorders>
              <w:top w:val="nil"/>
            </w:tcBorders>
          </w:tcPr>
          <w:p w14:paraId="6FB04289" w14:textId="009CDEA5" w:rsidR="008D2CA2" w:rsidRPr="00442EC3" w:rsidRDefault="008D2CA2" w:rsidP="008D2CA2">
            <w:pPr>
              <w:rPr>
                <w:rFonts w:cstheme="minorHAnsi"/>
                <w:b/>
                <w:sz w:val="20"/>
                <w:szCs w:val="20"/>
              </w:rPr>
            </w:pPr>
            <w:r w:rsidRPr="00442EC3">
              <w:rPr>
                <w:rFonts w:cstheme="minorHAnsi"/>
                <w:i/>
              </w:rPr>
              <w:t>NOTE : Le masculin est utilisé afin d’alléger le texte et la recherche</w:t>
            </w:r>
            <w:r w:rsidR="00F70EEB" w:rsidRPr="00442EC3">
              <w:rPr>
                <w:rFonts w:cstheme="minorHAnsi"/>
                <w:i/>
              </w:rPr>
              <w:t>,</w:t>
            </w:r>
            <w:r w:rsidRPr="00442EC3">
              <w:rPr>
                <w:rFonts w:cstheme="minorHAnsi"/>
                <w:i/>
              </w:rPr>
              <w:t xml:space="preserve"> mais inclue la forme féminine</w:t>
            </w:r>
          </w:p>
        </w:tc>
      </w:tr>
    </w:tbl>
    <w:p w14:paraId="7F9969DC" w14:textId="77777777" w:rsidR="008D2CA2" w:rsidRPr="00B56B15" w:rsidRDefault="008D2CA2" w:rsidP="00B737DB">
      <w:pPr>
        <w:pStyle w:val="NormalWeb"/>
        <w:spacing w:before="0" w:beforeAutospacing="0" w:after="0" w:afterAutospacing="0" w:line="390" w:lineRule="atLeast"/>
        <w:jc w:val="both"/>
        <w:textAlignment w:val="baseline"/>
        <w:rPr>
          <w:rFonts w:ascii="Abadi" w:hAnsi="Abadi" w:cs="Arial"/>
          <w:sz w:val="20"/>
          <w:szCs w:val="20"/>
        </w:rPr>
      </w:pPr>
    </w:p>
    <w:p w14:paraId="3B7F1974" w14:textId="77777777" w:rsidR="00097CAF" w:rsidRPr="00B56B15" w:rsidRDefault="00097CAF">
      <w:pPr>
        <w:rPr>
          <w:rFonts w:ascii="Abadi" w:hAnsi="Abadi" w:cs="Arial"/>
          <w:sz w:val="20"/>
          <w:szCs w:val="20"/>
        </w:rPr>
      </w:pPr>
    </w:p>
    <w:p w14:paraId="16004CC9" w14:textId="77777777" w:rsidR="008D2CA2" w:rsidRPr="00B737DB" w:rsidRDefault="008D2CA2">
      <w:pPr>
        <w:rPr>
          <w:i/>
        </w:rPr>
      </w:pPr>
    </w:p>
    <w:sectPr w:rsidR="008D2CA2" w:rsidRPr="00B737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11AD3" w14:textId="77777777" w:rsidR="00C41ED0" w:rsidRDefault="00C41ED0" w:rsidP="008D2CA2">
      <w:pPr>
        <w:spacing w:after="0" w:line="240" w:lineRule="auto"/>
      </w:pPr>
      <w:r>
        <w:separator/>
      </w:r>
    </w:p>
  </w:endnote>
  <w:endnote w:type="continuationSeparator" w:id="0">
    <w:p w14:paraId="27CEC820" w14:textId="77777777" w:rsidR="00C41ED0" w:rsidRDefault="00C41ED0" w:rsidP="008D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88DE" w14:textId="77777777" w:rsidR="00474E82" w:rsidRDefault="00474E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381B" w14:textId="77777777" w:rsidR="00474E82" w:rsidRDefault="00474E8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9B284" w14:textId="77777777" w:rsidR="00474E82" w:rsidRDefault="00474E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0FCC" w14:textId="77777777" w:rsidR="00C41ED0" w:rsidRDefault="00C41ED0" w:rsidP="008D2CA2">
      <w:pPr>
        <w:spacing w:after="0" w:line="240" w:lineRule="auto"/>
      </w:pPr>
      <w:r>
        <w:separator/>
      </w:r>
    </w:p>
  </w:footnote>
  <w:footnote w:type="continuationSeparator" w:id="0">
    <w:p w14:paraId="696DAD03" w14:textId="77777777" w:rsidR="00C41ED0" w:rsidRDefault="00C41ED0" w:rsidP="008D2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73DC" w14:textId="77777777" w:rsidR="00474E82" w:rsidRDefault="00474E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65DB2" w14:textId="1453145B" w:rsidR="008D2CA2" w:rsidRDefault="007054F3">
    <w:pPr>
      <w:pStyle w:val="En-tte"/>
    </w:pPr>
    <w:r>
      <w:rPr>
        <w:noProof/>
        <w:lang w:eastAsia="fr-CA"/>
      </w:rPr>
      <w:drawing>
        <wp:anchor distT="0" distB="0" distL="114300" distR="114300" simplePos="0" relativeHeight="251658240" behindDoc="0" locked="0" layoutInCell="1" allowOverlap="1" wp14:anchorId="5240A459" wp14:editId="0FCE3430">
          <wp:simplePos x="0" y="0"/>
          <wp:positionH relativeFrom="margin">
            <wp:align>center</wp:align>
          </wp:positionH>
          <wp:positionV relativeFrom="paragraph">
            <wp:posOffset>-447040</wp:posOffset>
          </wp:positionV>
          <wp:extent cx="7815600" cy="125098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RH.png"/>
                  <pic:cNvPicPr/>
                </pic:nvPicPr>
                <pic:blipFill>
                  <a:blip r:embed="rId1">
                    <a:extLst>
                      <a:ext uri="{28A0092B-C50C-407E-A947-70E740481C1C}">
                        <a14:useLocalDpi xmlns:a14="http://schemas.microsoft.com/office/drawing/2010/main" val="0"/>
                      </a:ext>
                    </a:extLst>
                  </a:blip>
                  <a:stretch>
                    <a:fillRect/>
                  </a:stretch>
                </pic:blipFill>
                <pic:spPr>
                  <a:xfrm>
                    <a:off x="0" y="0"/>
                    <a:ext cx="7815600" cy="12509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64DE" w14:textId="77777777" w:rsidR="00474E82" w:rsidRDefault="00474E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75pt;height:381.75pt" o:bullet="t">
        <v:imagedata r:id="rId1" o:title="hand_point_right Vert GCR"/>
      </v:shape>
    </w:pict>
  </w:numPicBullet>
  <w:abstractNum w:abstractNumId="0" w15:restartNumberingAfterBreak="0">
    <w:nsid w:val="01B063E4"/>
    <w:multiLevelType w:val="hybridMultilevel"/>
    <w:tmpl w:val="B6D8EC8E"/>
    <w:lvl w:ilvl="0" w:tplc="6C709730">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6D008C"/>
    <w:multiLevelType w:val="hybridMultilevel"/>
    <w:tmpl w:val="6366DCB4"/>
    <w:lvl w:ilvl="0" w:tplc="6C709730">
      <w:start w:val="1"/>
      <w:numFmt w:val="bullet"/>
      <w:lvlText w:val="•"/>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4E76507"/>
    <w:multiLevelType w:val="hybridMultilevel"/>
    <w:tmpl w:val="DED2E298"/>
    <w:lvl w:ilvl="0" w:tplc="C90C48D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1615B0"/>
    <w:multiLevelType w:val="hybridMultilevel"/>
    <w:tmpl w:val="9184DF02"/>
    <w:lvl w:ilvl="0" w:tplc="D0921FDC">
      <w:start w:val="2018"/>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31E4851"/>
    <w:multiLevelType w:val="hybridMultilevel"/>
    <w:tmpl w:val="2CAC09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90F3886"/>
    <w:multiLevelType w:val="hybridMultilevel"/>
    <w:tmpl w:val="5A1AEE1A"/>
    <w:lvl w:ilvl="0" w:tplc="C780FDB8">
      <w:start w:val="1"/>
      <w:numFmt w:val="bullet"/>
      <w:lvlText w:val=""/>
      <w:lvlJc w:val="left"/>
      <w:pPr>
        <w:ind w:left="360" w:hanging="360"/>
      </w:pPr>
      <w:rPr>
        <w:rFonts w:ascii="Symbol" w:hAnsi="Symbol" w:hint="default"/>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28F2DE2"/>
    <w:multiLevelType w:val="multilevel"/>
    <w:tmpl w:val="DE0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4E6369"/>
    <w:multiLevelType w:val="hybridMultilevel"/>
    <w:tmpl w:val="17B03C8E"/>
    <w:lvl w:ilvl="0" w:tplc="A10CD7AC">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D6B46ED"/>
    <w:multiLevelType w:val="hybridMultilevel"/>
    <w:tmpl w:val="83084D0A"/>
    <w:lvl w:ilvl="0" w:tplc="A10CD7A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147452D"/>
    <w:multiLevelType w:val="multilevel"/>
    <w:tmpl w:val="0F7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17934"/>
    <w:multiLevelType w:val="hybridMultilevel"/>
    <w:tmpl w:val="4AFE68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1BF3566"/>
    <w:multiLevelType w:val="hybridMultilevel"/>
    <w:tmpl w:val="9ADEBE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5430DD7"/>
    <w:multiLevelType w:val="hybridMultilevel"/>
    <w:tmpl w:val="64D6C3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70B92EAD"/>
    <w:multiLevelType w:val="hybridMultilevel"/>
    <w:tmpl w:val="B6C063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7B1D5EED"/>
    <w:multiLevelType w:val="hybridMultilevel"/>
    <w:tmpl w:val="F36AE124"/>
    <w:lvl w:ilvl="0" w:tplc="C3AC1BE8">
      <w:start w:val="1"/>
      <w:numFmt w:val="bullet"/>
      <w:lvlText w:val=""/>
      <w:lvlPicBulletId w:val="0"/>
      <w:lvlJc w:val="left"/>
      <w:pPr>
        <w:ind w:left="720" w:hanging="360"/>
      </w:pPr>
      <w:rPr>
        <w:rFonts w:ascii="Symbol" w:hAnsi="Symbol" w:hint="default"/>
        <w:color w:val="auto"/>
        <w:sz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D93402A"/>
    <w:multiLevelType w:val="hybridMultilevel"/>
    <w:tmpl w:val="B8A4EC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8"/>
  </w:num>
  <w:num w:numId="6">
    <w:abstractNumId w:val="14"/>
  </w:num>
  <w:num w:numId="7">
    <w:abstractNumId w:val="7"/>
  </w:num>
  <w:num w:numId="8">
    <w:abstractNumId w:val="11"/>
  </w:num>
  <w:num w:numId="9">
    <w:abstractNumId w:val="5"/>
  </w:num>
  <w:num w:numId="10">
    <w:abstractNumId w:val="12"/>
  </w:num>
  <w:num w:numId="11">
    <w:abstractNumId w:val="6"/>
  </w:num>
  <w:num w:numId="12">
    <w:abstractNumId w:val="4"/>
  </w:num>
  <w:num w:numId="13">
    <w:abstractNumId w:val="9"/>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B"/>
    <w:rsid w:val="000019A6"/>
    <w:rsid w:val="000215FF"/>
    <w:rsid w:val="00027532"/>
    <w:rsid w:val="00034766"/>
    <w:rsid w:val="00035D69"/>
    <w:rsid w:val="00062D44"/>
    <w:rsid w:val="000659C9"/>
    <w:rsid w:val="00065F4E"/>
    <w:rsid w:val="0007181D"/>
    <w:rsid w:val="00073646"/>
    <w:rsid w:val="00077BD8"/>
    <w:rsid w:val="000968F2"/>
    <w:rsid w:val="00096B64"/>
    <w:rsid w:val="00097CAF"/>
    <w:rsid w:val="000A2550"/>
    <w:rsid w:val="000B442C"/>
    <w:rsid w:val="000B5400"/>
    <w:rsid w:val="000E4EC0"/>
    <w:rsid w:val="000F16A1"/>
    <w:rsid w:val="000F5065"/>
    <w:rsid w:val="00124601"/>
    <w:rsid w:val="001300BC"/>
    <w:rsid w:val="001522DB"/>
    <w:rsid w:val="00176046"/>
    <w:rsid w:val="001858A0"/>
    <w:rsid w:val="0019014C"/>
    <w:rsid w:val="001A3CC3"/>
    <w:rsid w:val="001C272E"/>
    <w:rsid w:val="001C3281"/>
    <w:rsid w:val="001C599B"/>
    <w:rsid w:val="001D3728"/>
    <w:rsid w:val="001D5E97"/>
    <w:rsid w:val="001E3CC2"/>
    <w:rsid w:val="002001D6"/>
    <w:rsid w:val="00206A8C"/>
    <w:rsid w:val="002141C0"/>
    <w:rsid w:val="00215E62"/>
    <w:rsid w:val="00222588"/>
    <w:rsid w:val="00235BCB"/>
    <w:rsid w:val="002427E8"/>
    <w:rsid w:val="002539B8"/>
    <w:rsid w:val="00262961"/>
    <w:rsid w:val="00270016"/>
    <w:rsid w:val="002708D8"/>
    <w:rsid w:val="00277FB0"/>
    <w:rsid w:val="00283415"/>
    <w:rsid w:val="002A0B76"/>
    <w:rsid w:val="002A2D50"/>
    <w:rsid w:val="002B051B"/>
    <w:rsid w:val="002B1C34"/>
    <w:rsid w:val="002D0DAE"/>
    <w:rsid w:val="002F3B6E"/>
    <w:rsid w:val="00307AE3"/>
    <w:rsid w:val="00310D2C"/>
    <w:rsid w:val="0031595E"/>
    <w:rsid w:val="00324E98"/>
    <w:rsid w:val="00332B85"/>
    <w:rsid w:val="0033508B"/>
    <w:rsid w:val="00335210"/>
    <w:rsid w:val="00352FCB"/>
    <w:rsid w:val="003559FF"/>
    <w:rsid w:val="003643B6"/>
    <w:rsid w:val="003667E6"/>
    <w:rsid w:val="00370B39"/>
    <w:rsid w:val="003741BC"/>
    <w:rsid w:val="0037558A"/>
    <w:rsid w:val="00376D39"/>
    <w:rsid w:val="003A66DB"/>
    <w:rsid w:val="003C58A7"/>
    <w:rsid w:val="003D4DBA"/>
    <w:rsid w:val="003E762A"/>
    <w:rsid w:val="003F2C9A"/>
    <w:rsid w:val="0041316A"/>
    <w:rsid w:val="004300A8"/>
    <w:rsid w:val="00442EC3"/>
    <w:rsid w:val="00447F74"/>
    <w:rsid w:val="00467E29"/>
    <w:rsid w:val="0047300D"/>
    <w:rsid w:val="00473BAE"/>
    <w:rsid w:val="00474E82"/>
    <w:rsid w:val="0048065B"/>
    <w:rsid w:val="00480CEF"/>
    <w:rsid w:val="00485607"/>
    <w:rsid w:val="004C2899"/>
    <w:rsid w:val="004D0343"/>
    <w:rsid w:val="004E385F"/>
    <w:rsid w:val="004F1C68"/>
    <w:rsid w:val="00521A50"/>
    <w:rsid w:val="00524845"/>
    <w:rsid w:val="0054687C"/>
    <w:rsid w:val="0056722B"/>
    <w:rsid w:val="00573083"/>
    <w:rsid w:val="0057321D"/>
    <w:rsid w:val="0059318D"/>
    <w:rsid w:val="005B1E7B"/>
    <w:rsid w:val="005B2D6D"/>
    <w:rsid w:val="005B56DD"/>
    <w:rsid w:val="005C1688"/>
    <w:rsid w:val="005C5005"/>
    <w:rsid w:val="005E09DE"/>
    <w:rsid w:val="005F491C"/>
    <w:rsid w:val="005F58BE"/>
    <w:rsid w:val="0061741E"/>
    <w:rsid w:val="00653803"/>
    <w:rsid w:val="006579AE"/>
    <w:rsid w:val="006840F3"/>
    <w:rsid w:val="00685760"/>
    <w:rsid w:val="006875B0"/>
    <w:rsid w:val="00692813"/>
    <w:rsid w:val="00694AB3"/>
    <w:rsid w:val="006B5B69"/>
    <w:rsid w:val="006C233D"/>
    <w:rsid w:val="006C3375"/>
    <w:rsid w:val="006C424B"/>
    <w:rsid w:val="006D1424"/>
    <w:rsid w:val="006D7C62"/>
    <w:rsid w:val="006E56E6"/>
    <w:rsid w:val="0070011D"/>
    <w:rsid w:val="007034AC"/>
    <w:rsid w:val="007054F3"/>
    <w:rsid w:val="00712AED"/>
    <w:rsid w:val="007157BB"/>
    <w:rsid w:val="00725848"/>
    <w:rsid w:val="0072779D"/>
    <w:rsid w:val="00741721"/>
    <w:rsid w:val="00751B26"/>
    <w:rsid w:val="007878AA"/>
    <w:rsid w:val="007C34FA"/>
    <w:rsid w:val="007C5D6F"/>
    <w:rsid w:val="007E1C3C"/>
    <w:rsid w:val="007F295B"/>
    <w:rsid w:val="00811830"/>
    <w:rsid w:val="00822A53"/>
    <w:rsid w:val="00835D7C"/>
    <w:rsid w:val="00854AD6"/>
    <w:rsid w:val="00867847"/>
    <w:rsid w:val="00882320"/>
    <w:rsid w:val="008B01E0"/>
    <w:rsid w:val="008B6DFE"/>
    <w:rsid w:val="008C4B9C"/>
    <w:rsid w:val="008C5315"/>
    <w:rsid w:val="008D1325"/>
    <w:rsid w:val="008D2CA2"/>
    <w:rsid w:val="008F519B"/>
    <w:rsid w:val="008F6188"/>
    <w:rsid w:val="00910050"/>
    <w:rsid w:val="009113C5"/>
    <w:rsid w:val="00916567"/>
    <w:rsid w:val="009210A5"/>
    <w:rsid w:val="0092448A"/>
    <w:rsid w:val="00925AD0"/>
    <w:rsid w:val="009303D1"/>
    <w:rsid w:val="00934D92"/>
    <w:rsid w:val="00940266"/>
    <w:rsid w:val="0095434C"/>
    <w:rsid w:val="0095623E"/>
    <w:rsid w:val="00A03302"/>
    <w:rsid w:val="00A07D0A"/>
    <w:rsid w:val="00A22652"/>
    <w:rsid w:val="00A22E75"/>
    <w:rsid w:val="00A23D21"/>
    <w:rsid w:val="00A505EA"/>
    <w:rsid w:val="00A65963"/>
    <w:rsid w:val="00A85726"/>
    <w:rsid w:val="00A91753"/>
    <w:rsid w:val="00AA0A58"/>
    <w:rsid w:val="00AA6624"/>
    <w:rsid w:val="00AB5661"/>
    <w:rsid w:val="00AC3C7B"/>
    <w:rsid w:val="00AC5CDE"/>
    <w:rsid w:val="00AF2887"/>
    <w:rsid w:val="00AF2925"/>
    <w:rsid w:val="00AF4824"/>
    <w:rsid w:val="00B0763E"/>
    <w:rsid w:val="00B10B94"/>
    <w:rsid w:val="00B36914"/>
    <w:rsid w:val="00B56B15"/>
    <w:rsid w:val="00B65842"/>
    <w:rsid w:val="00B66393"/>
    <w:rsid w:val="00B71239"/>
    <w:rsid w:val="00B737DB"/>
    <w:rsid w:val="00B80597"/>
    <w:rsid w:val="00B87126"/>
    <w:rsid w:val="00BA34C8"/>
    <w:rsid w:val="00BA388A"/>
    <w:rsid w:val="00BA474B"/>
    <w:rsid w:val="00BB00E6"/>
    <w:rsid w:val="00BB244C"/>
    <w:rsid w:val="00BC4293"/>
    <w:rsid w:val="00C00BEE"/>
    <w:rsid w:val="00C15406"/>
    <w:rsid w:val="00C41ED0"/>
    <w:rsid w:val="00C53707"/>
    <w:rsid w:val="00C5396B"/>
    <w:rsid w:val="00C54D18"/>
    <w:rsid w:val="00C737E2"/>
    <w:rsid w:val="00C74D57"/>
    <w:rsid w:val="00C90A73"/>
    <w:rsid w:val="00CB54E2"/>
    <w:rsid w:val="00CE2951"/>
    <w:rsid w:val="00CF09BE"/>
    <w:rsid w:val="00D23736"/>
    <w:rsid w:val="00D318C6"/>
    <w:rsid w:val="00D35328"/>
    <w:rsid w:val="00D563ED"/>
    <w:rsid w:val="00D64787"/>
    <w:rsid w:val="00D668E2"/>
    <w:rsid w:val="00DA0407"/>
    <w:rsid w:val="00DA1C46"/>
    <w:rsid w:val="00DB0423"/>
    <w:rsid w:val="00DB41D7"/>
    <w:rsid w:val="00DD0D89"/>
    <w:rsid w:val="00DD6D17"/>
    <w:rsid w:val="00DE03A3"/>
    <w:rsid w:val="00DF61B7"/>
    <w:rsid w:val="00E10E99"/>
    <w:rsid w:val="00E272EC"/>
    <w:rsid w:val="00E47025"/>
    <w:rsid w:val="00E51F80"/>
    <w:rsid w:val="00EC6FBB"/>
    <w:rsid w:val="00ED61F8"/>
    <w:rsid w:val="00EE7AF2"/>
    <w:rsid w:val="00EF299E"/>
    <w:rsid w:val="00F14BBE"/>
    <w:rsid w:val="00F2577A"/>
    <w:rsid w:val="00F32B6C"/>
    <w:rsid w:val="00F3439B"/>
    <w:rsid w:val="00F4358B"/>
    <w:rsid w:val="00F70EEB"/>
    <w:rsid w:val="00F75052"/>
    <w:rsid w:val="00F817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2D913"/>
  <w15:chartTrackingRefBased/>
  <w15:docId w15:val="{A0E269A2-BB53-406C-80A0-E1FB001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595E"/>
    <w:pPr>
      <w:ind w:left="720"/>
      <w:contextualSpacing/>
    </w:pPr>
  </w:style>
  <w:style w:type="paragraph" w:styleId="NormalWeb">
    <w:name w:val="Normal (Web)"/>
    <w:basedOn w:val="Normal"/>
    <w:uiPriority w:val="99"/>
    <w:semiHidden/>
    <w:unhideWhenUsed/>
    <w:rsid w:val="00B737D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737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37DB"/>
    <w:rPr>
      <w:rFonts w:ascii="Segoe UI" w:hAnsi="Segoe UI" w:cs="Segoe UI"/>
      <w:sz w:val="18"/>
      <w:szCs w:val="18"/>
    </w:rPr>
  </w:style>
  <w:style w:type="paragraph" w:styleId="En-tte">
    <w:name w:val="header"/>
    <w:basedOn w:val="Normal"/>
    <w:link w:val="En-tteCar"/>
    <w:uiPriority w:val="99"/>
    <w:unhideWhenUsed/>
    <w:rsid w:val="008D2CA2"/>
    <w:pPr>
      <w:tabs>
        <w:tab w:val="center" w:pos="4320"/>
        <w:tab w:val="right" w:pos="8640"/>
      </w:tabs>
      <w:spacing w:after="0" w:line="240" w:lineRule="auto"/>
    </w:pPr>
  </w:style>
  <w:style w:type="character" w:customStyle="1" w:styleId="En-tteCar">
    <w:name w:val="En-tête Car"/>
    <w:basedOn w:val="Policepardfaut"/>
    <w:link w:val="En-tte"/>
    <w:uiPriority w:val="99"/>
    <w:rsid w:val="008D2CA2"/>
  </w:style>
  <w:style w:type="paragraph" w:styleId="Pieddepage">
    <w:name w:val="footer"/>
    <w:basedOn w:val="Normal"/>
    <w:link w:val="PieddepageCar"/>
    <w:uiPriority w:val="99"/>
    <w:unhideWhenUsed/>
    <w:rsid w:val="008D2C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2CA2"/>
  </w:style>
  <w:style w:type="table" w:styleId="Grilledutableau">
    <w:name w:val="Table Grid"/>
    <w:basedOn w:val="TableauNormal"/>
    <w:uiPriority w:val="39"/>
    <w:rsid w:val="008D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811830"/>
  </w:style>
  <w:style w:type="paragraph" w:customStyle="1" w:styleId="paragraph">
    <w:name w:val="paragraph"/>
    <w:basedOn w:val="Normal"/>
    <w:rsid w:val="00AB566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AB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7331">
      <w:bodyDiv w:val="1"/>
      <w:marLeft w:val="0"/>
      <w:marRight w:val="0"/>
      <w:marTop w:val="0"/>
      <w:marBottom w:val="0"/>
      <w:divBdr>
        <w:top w:val="none" w:sz="0" w:space="0" w:color="auto"/>
        <w:left w:val="none" w:sz="0" w:space="0" w:color="auto"/>
        <w:bottom w:val="none" w:sz="0" w:space="0" w:color="auto"/>
        <w:right w:val="none" w:sz="0" w:space="0" w:color="auto"/>
      </w:divBdr>
    </w:div>
    <w:div w:id="1562905677">
      <w:bodyDiv w:val="1"/>
      <w:marLeft w:val="0"/>
      <w:marRight w:val="0"/>
      <w:marTop w:val="0"/>
      <w:marBottom w:val="0"/>
      <w:divBdr>
        <w:top w:val="none" w:sz="0" w:space="0" w:color="auto"/>
        <w:left w:val="none" w:sz="0" w:space="0" w:color="auto"/>
        <w:bottom w:val="none" w:sz="0" w:space="0" w:color="auto"/>
        <w:right w:val="none" w:sz="0" w:space="0" w:color="auto"/>
      </w:divBdr>
    </w:div>
    <w:div w:id="19098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2810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Giroux</dc:creator>
  <cp:keywords/>
  <dc:description/>
  <cp:lastModifiedBy>Deraps, Christina</cp:lastModifiedBy>
  <cp:revision>2</cp:revision>
  <cp:lastPrinted>2018-11-01T13:15:00Z</cp:lastPrinted>
  <dcterms:created xsi:type="dcterms:W3CDTF">2019-05-09T20:17:00Z</dcterms:created>
  <dcterms:modified xsi:type="dcterms:W3CDTF">2019-05-09T20:17:00Z</dcterms:modified>
</cp:coreProperties>
</file>