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2F9A" w14:textId="77777777" w:rsidR="00287AF2" w:rsidRPr="000F0601" w:rsidRDefault="000F0601" w:rsidP="000F0601">
      <w:pPr>
        <w:spacing w:after="0" w:line="240" w:lineRule="auto"/>
        <w:rPr>
          <w:rStyle w:val="lev"/>
          <w:rFonts w:cs="Arial"/>
          <w:color w:val="434343"/>
          <w:bdr w:val="none" w:sz="0" w:space="0" w:color="auto" w:frame="1"/>
          <w:shd w:val="clear" w:color="auto" w:fill="FFFFFF"/>
        </w:rPr>
      </w:pPr>
      <w:bookmarkStart w:id="0" w:name="_GoBack"/>
      <w:bookmarkEnd w:id="0"/>
      <w:r w:rsidRPr="000F0601">
        <w:rPr>
          <w:rStyle w:val="lev"/>
          <w:rFonts w:cs="Arial"/>
          <w:color w:val="434343"/>
          <w:bdr w:val="none" w:sz="0" w:space="0" w:color="auto" w:frame="1"/>
        </w:rPr>
        <w:t xml:space="preserve">Technicien(ne) Senior - Conception ponts </w:t>
      </w:r>
      <w:r w:rsidRPr="000F0601">
        <w:rPr>
          <w:rStyle w:val="lev"/>
          <w:rFonts w:cs="Arial"/>
          <w:color w:val="434343"/>
          <w:bdr w:val="none" w:sz="0" w:space="0" w:color="auto" w:frame="1"/>
          <w:shd w:val="clear" w:color="auto" w:fill="FFFFFF"/>
        </w:rPr>
        <w:t>12913</w:t>
      </w:r>
    </w:p>
    <w:p w14:paraId="43DFE73C" w14:textId="77777777" w:rsidR="000F0601" w:rsidRPr="000F0601" w:rsidRDefault="000F0601" w:rsidP="000F0601">
      <w:pPr>
        <w:spacing w:after="0" w:line="240" w:lineRule="auto"/>
        <w:rPr>
          <w:rStyle w:val="lev"/>
          <w:rFonts w:cs="Arial"/>
          <w:color w:val="434343"/>
          <w:bdr w:val="none" w:sz="0" w:space="0" w:color="auto" w:frame="1"/>
          <w:shd w:val="clear" w:color="auto" w:fill="FFFFFF"/>
        </w:rPr>
      </w:pPr>
    </w:p>
    <w:p w14:paraId="7FB6D3C8" w14:textId="77777777" w:rsidR="000F0601" w:rsidRDefault="000F0601" w:rsidP="000F0601">
      <w:pPr>
        <w:spacing w:after="0" w:line="240" w:lineRule="auto"/>
        <w:textAlignment w:val="baseline"/>
        <w:rPr>
          <w:rFonts w:eastAsia="Times New Roman" w:cs="Times New Roman"/>
          <w:lang w:eastAsia="fr-CA"/>
        </w:rPr>
      </w:pPr>
      <w:r w:rsidRPr="000F0601">
        <w:rPr>
          <w:rFonts w:eastAsia="Times New Roman" w:cs="Arial"/>
          <w:b/>
          <w:bCs/>
          <w:color w:val="FF4337"/>
          <w:bdr w:val="none" w:sz="0" w:space="0" w:color="auto" w:frame="1"/>
          <w:lang w:eastAsia="fr-CA"/>
        </w:rPr>
        <w:t>WSP </w:t>
      </w:r>
      <w:r w:rsidRPr="000F0601">
        <w:rPr>
          <w:rFonts w:eastAsia="Times New Roman" w:cs="Times New Roman"/>
          <w:lang w:eastAsia="fr-CA"/>
        </w:rPr>
        <w:t>est l’une des plus importantes firmes de services professionnels à travers le monde. Notre mission est d’assurer la pérennité de nos villes et nos environnements.</w:t>
      </w:r>
    </w:p>
    <w:p w14:paraId="23E79F43" w14:textId="77777777" w:rsidR="000F0601" w:rsidRPr="000F0601" w:rsidRDefault="000F0601" w:rsidP="000F0601">
      <w:pPr>
        <w:spacing w:after="0" w:line="240" w:lineRule="auto"/>
        <w:textAlignment w:val="baseline"/>
        <w:rPr>
          <w:rFonts w:eastAsia="Times New Roman" w:cs="Times New Roman"/>
          <w:lang w:eastAsia="fr-CA"/>
        </w:rPr>
      </w:pPr>
    </w:p>
    <w:p w14:paraId="07D58DB5"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Notre équipe compte plus de 48 000 membres dans le monde. Au Canada uniquement, nous sommes plus de 8 000 personnes impliquées dans tous les domaines; de l'assainissement de l'environnement à la planification urbaine, de l'ingénierie de bâtiments emblématiques à la réalisation de réseaux de transport durables. Nous trouvons de nouvelles façons d'extraire des ressources essentielles et développons des sources d'énergie renouvelables pour l'avenir.</w:t>
      </w:r>
    </w:p>
    <w:p w14:paraId="26AA0D5B" w14:textId="77777777" w:rsidR="000F0601" w:rsidRDefault="000F0601" w:rsidP="000F0601">
      <w:pPr>
        <w:spacing w:after="0" w:line="240" w:lineRule="auto"/>
        <w:textAlignment w:val="baseline"/>
        <w:rPr>
          <w:rFonts w:eastAsia="Times New Roman" w:cs="Times New Roman"/>
          <w:lang w:eastAsia="fr-CA"/>
        </w:rPr>
      </w:pPr>
    </w:p>
    <w:p w14:paraId="64CF232A"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Nous sommes reconnus pour l'excellence dont nous faisons preuve dans notre environnement professionnel et pour la qualité supérieure de notre travail. Nous sommes l’un </w:t>
      </w:r>
      <w:hyperlink r:id="rId5" w:tgtFrame="_blank" w:history="1">
        <w:r w:rsidRPr="000F0601">
          <w:rPr>
            <w:rFonts w:eastAsia="Times New Roman" w:cs="Arial"/>
            <w:b/>
            <w:bCs/>
            <w:color w:val="F9423A"/>
            <w:u w:val="single"/>
            <w:lang w:eastAsia="fr-CA"/>
          </w:rPr>
          <w:t>des 25 meilleurs employeurs dans la palmarès de LinkedIn</w:t>
        </w:r>
      </w:hyperlink>
      <w:r w:rsidRPr="000F0601">
        <w:rPr>
          <w:rFonts w:eastAsia="Times New Roman" w:cs="Times New Roman"/>
          <w:lang w:eastAsia="fr-CA"/>
        </w:rPr>
        <w:t> pour une deuxième année consécutive et l’une des </w:t>
      </w:r>
      <w:hyperlink r:id="rId6" w:tgtFrame="_blank" w:history="1">
        <w:r w:rsidRPr="000F0601">
          <w:rPr>
            <w:rFonts w:eastAsia="Times New Roman" w:cs="Arial"/>
            <w:b/>
            <w:bCs/>
            <w:color w:val="F9423A"/>
            <w:u w:val="single"/>
            <w:lang w:eastAsia="fr-CA"/>
          </w:rPr>
          <w:t>100 meilleures entreprises au monde en développement durable</w:t>
        </w:r>
      </w:hyperlink>
      <w:r w:rsidRPr="000F0601">
        <w:rPr>
          <w:rFonts w:eastAsia="Times New Roman" w:cs="Times New Roman"/>
          <w:lang w:eastAsia="fr-CA"/>
        </w:rPr>
        <w:t> (au sein des 10 meilleures au Canada). Nous avons mérité une reconnaissance Platinum Élite grâce à notre participation à plus de la moitié des </w:t>
      </w:r>
      <w:hyperlink r:id="rId7" w:tgtFrame="_blank" w:history="1">
        <w:r w:rsidRPr="000F0601">
          <w:rPr>
            <w:rFonts w:eastAsia="Times New Roman" w:cs="Arial"/>
            <w:b/>
            <w:bCs/>
            <w:color w:val="F9423A"/>
            <w:u w:val="single"/>
            <w:lang w:eastAsia="fr-CA"/>
          </w:rPr>
          <w:t>100 meilleurs projets en infrastructure au Canada</w:t>
        </w:r>
      </w:hyperlink>
      <w:r w:rsidRPr="000F0601">
        <w:rPr>
          <w:rFonts w:eastAsia="Times New Roman" w:cs="Times New Roman"/>
          <w:lang w:eastAsia="fr-CA"/>
        </w:rPr>
        <w:t>.</w:t>
      </w:r>
    </w:p>
    <w:p w14:paraId="7984EA8E" w14:textId="77777777" w:rsidR="000F0601" w:rsidRDefault="000F0601" w:rsidP="000F0601">
      <w:pPr>
        <w:spacing w:after="0" w:line="240" w:lineRule="auto"/>
        <w:textAlignment w:val="baseline"/>
        <w:rPr>
          <w:rFonts w:eastAsia="Times New Roman" w:cs="Times New Roman"/>
          <w:lang w:eastAsia="fr-CA"/>
        </w:rPr>
      </w:pPr>
    </w:p>
    <w:p w14:paraId="7B2743CA"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Chez </w:t>
      </w:r>
      <w:r w:rsidRPr="000F0601">
        <w:rPr>
          <w:rFonts w:eastAsia="Times New Roman" w:cs="Arial"/>
          <w:b/>
          <w:bCs/>
          <w:color w:val="FF4337"/>
          <w:bdr w:val="none" w:sz="0" w:space="0" w:color="auto" w:frame="1"/>
          <w:lang w:eastAsia="fr-CA"/>
        </w:rPr>
        <w:t>WSP </w:t>
      </w:r>
      <w:r w:rsidRPr="000F0601">
        <w:rPr>
          <w:rFonts w:eastAsia="Times New Roman" w:cs="Times New Roman"/>
          <w:lang w:eastAsia="fr-CA"/>
        </w:rPr>
        <w:t>:</w:t>
      </w:r>
    </w:p>
    <w:p w14:paraId="2C60A67A"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accordons une grande valeur à nos employés et à notre réputation.</w:t>
      </w:r>
    </w:p>
    <w:p w14:paraId="12DF672C"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œuvrons localement, mais avec une envergure internationale.</w:t>
      </w:r>
    </w:p>
    <w:p w14:paraId="1F85B616"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sommes axés sur l’avenir et remettons en question le statu quo.</w:t>
      </w:r>
    </w:p>
    <w:p w14:paraId="67A73F2F"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favorisons la collaboration dans tout ce que nous faisons.</w:t>
      </w:r>
    </w:p>
    <w:p w14:paraId="162FDC12"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soutenons une culture d’autonomie et de responsabilisation.</w:t>
      </w:r>
    </w:p>
    <w:p w14:paraId="451A6AE4" w14:textId="77777777" w:rsidR="000F0601" w:rsidRPr="000F0601" w:rsidRDefault="000F0601" w:rsidP="000F0601">
      <w:pPr>
        <w:spacing w:after="0" w:line="240" w:lineRule="auto"/>
        <w:rPr>
          <w:rFonts w:eastAsia="Times New Roman" w:cs="Times New Roman"/>
          <w:lang w:eastAsia="fr-CA"/>
        </w:rPr>
      </w:pPr>
      <w:r w:rsidRPr="000F0601">
        <w:rPr>
          <w:rFonts w:eastAsia="Times New Roman" w:cs="Times New Roman"/>
          <w:lang w:eastAsia="fr-CA"/>
        </w:rPr>
        <w:t> </w:t>
      </w:r>
    </w:p>
    <w:p w14:paraId="21838A31" w14:textId="77777777" w:rsidR="000F0601" w:rsidRPr="000F0601" w:rsidRDefault="004740C9" w:rsidP="000F0601">
      <w:pPr>
        <w:spacing w:after="0" w:line="240" w:lineRule="auto"/>
        <w:rPr>
          <w:rFonts w:eastAsia="Times New Roman" w:cs="Times New Roman"/>
          <w:lang w:eastAsia="fr-CA"/>
        </w:rPr>
      </w:pPr>
      <w:r>
        <w:rPr>
          <w:rFonts w:eastAsia="Times New Roman" w:cs="Times New Roman"/>
          <w:lang w:eastAsia="fr-CA"/>
        </w:rPr>
        <w:pict w14:anchorId="2E2D1347">
          <v:rect id="_x0000_i1025" style="width:0;height:0" o:hralign="center" o:hrstd="t" o:hr="t" fillcolor="#a0a0a0" stroked="f"/>
        </w:pict>
      </w:r>
    </w:p>
    <w:p w14:paraId="4E5939B7" w14:textId="77777777" w:rsidR="000F0601" w:rsidRPr="000F0601" w:rsidRDefault="000F0601" w:rsidP="000F0601">
      <w:pPr>
        <w:spacing w:after="0" w:line="240" w:lineRule="auto"/>
        <w:rPr>
          <w:rFonts w:eastAsia="Times New Roman" w:cs="Times New Roman"/>
          <w:lang w:eastAsia="fr-CA"/>
        </w:rPr>
      </w:pPr>
      <w:r w:rsidRPr="000F0601">
        <w:rPr>
          <w:rFonts w:eastAsia="Times New Roman" w:cs="Times New Roman"/>
          <w:lang w:eastAsia="fr-CA"/>
        </w:rPr>
        <w:t> </w:t>
      </w:r>
    </w:p>
    <w:p w14:paraId="5007F8FF" w14:textId="77777777" w:rsidR="000F0601" w:rsidRPr="000F0601" w:rsidRDefault="000F0601" w:rsidP="000F0601">
      <w:pPr>
        <w:shd w:val="clear" w:color="auto" w:fill="FFFFFF"/>
        <w:spacing w:after="0" w:line="240" w:lineRule="auto"/>
        <w:textAlignment w:val="baseline"/>
        <w:outlineLvl w:val="1"/>
        <w:rPr>
          <w:rFonts w:eastAsia="Times New Roman" w:cs="Arial"/>
          <w:color w:val="FF4337"/>
          <w:lang w:eastAsia="fr-CA"/>
        </w:rPr>
      </w:pPr>
      <w:r w:rsidRPr="000F0601">
        <w:rPr>
          <w:rFonts w:eastAsia="Times New Roman" w:cs="Arial"/>
          <w:b/>
          <w:bCs/>
          <w:color w:val="F9423A"/>
          <w:bdr w:val="none" w:sz="0" w:space="0" w:color="auto" w:frame="1"/>
          <w:lang w:eastAsia="fr-CA"/>
        </w:rPr>
        <w:t>LAVAL</w:t>
      </w:r>
    </w:p>
    <w:p w14:paraId="5CE82E78" w14:textId="77777777" w:rsidR="000F0601" w:rsidRPr="000F0601" w:rsidRDefault="000F0601" w:rsidP="000F0601">
      <w:pPr>
        <w:shd w:val="clear" w:color="auto" w:fill="FFFFFF"/>
        <w:spacing w:after="0" w:line="240" w:lineRule="auto"/>
        <w:textAlignment w:val="baseline"/>
        <w:rPr>
          <w:rFonts w:eastAsia="Times New Roman" w:cs="Arial"/>
          <w:color w:val="434343"/>
          <w:lang w:eastAsia="fr-CA"/>
        </w:rPr>
      </w:pPr>
      <w:r w:rsidRPr="000F0601">
        <w:rPr>
          <w:rFonts w:eastAsia="Times New Roman" w:cs="Arial"/>
          <w:color w:val="333333"/>
          <w:lang w:eastAsia="fr-CA"/>
        </w:rPr>
        <w:t>WSP est présentement à la recherche d'un(e) technicien(ne) intermédiaire - conception pour notre bureau situé à Laval.</w:t>
      </w:r>
    </w:p>
    <w:p w14:paraId="524B97A5" w14:textId="77777777" w:rsidR="000F0601" w:rsidRDefault="000F0601" w:rsidP="000F0601">
      <w:pPr>
        <w:shd w:val="clear" w:color="auto" w:fill="FFFFFF"/>
        <w:spacing w:after="0" w:line="240" w:lineRule="auto"/>
        <w:textAlignment w:val="baseline"/>
        <w:rPr>
          <w:rFonts w:eastAsia="Times New Roman" w:cs="Arial"/>
          <w:color w:val="333333"/>
          <w:lang w:eastAsia="fr-CA"/>
        </w:rPr>
      </w:pPr>
    </w:p>
    <w:p w14:paraId="39057DEB" w14:textId="77777777" w:rsidR="000F0601" w:rsidRPr="000F0601" w:rsidRDefault="000F0601" w:rsidP="000F0601">
      <w:pPr>
        <w:shd w:val="clear" w:color="auto" w:fill="FFFFFF"/>
        <w:spacing w:after="0" w:line="240" w:lineRule="auto"/>
        <w:textAlignment w:val="baseline"/>
        <w:rPr>
          <w:rFonts w:eastAsia="Times New Roman" w:cs="Arial"/>
          <w:color w:val="434343"/>
          <w:lang w:eastAsia="fr-CA"/>
        </w:rPr>
      </w:pPr>
      <w:r w:rsidRPr="000F0601">
        <w:rPr>
          <w:rFonts w:eastAsia="Times New Roman" w:cs="Arial"/>
          <w:color w:val="333333"/>
          <w:lang w:eastAsia="fr-CA"/>
        </w:rPr>
        <w:t>Le poste est destiné à un technicien en génie civil ou génie de la construction. Le poste offre l’opportunité de travailler sur une variété de projets stimulants de conception de nouveaux ponts et de réfection d’ouvrages existants, incluant des projets multidisciplinaires livrés en mode alternatif (PPP, conception-construction (CC), etc.). Sous la supervision d’un ingénieur, le technicien participera à la réalisation de mandats de conception de travaux pour la construction ou la réfection de ponts et d’autres structures routières, ferroviaires ou piétonnes.</w:t>
      </w:r>
    </w:p>
    <w:p w14:paraId="22BC6635" w14:textId="77777777" w:rsidR="000F0601" w:rsidRDefault="000F0601" w:rsidP="000F0601">
      <w:pPr>
        <w:shd w:val="clear" w:color="auto" w:fill="FFFFFF"/>
        <w:spacing w:after="0" w:line="240" w:lineRule="auto"/>
        <w:textAlignment w:val="baseline"/>
        <w:outlineLvl w:val="1"/>
        <w:rPr>
          <w:rFonts w:eastAsia="Times New Roman" w:cs="Arial"/>
          <w:b/>
          <w:bCs/>
          <w:color w:val="F9423A"/>
          <w:bdr w:val="none" w:sz="0" w:space="0" w:color="auto" w:frame="1"/>
          <w:lang w:eastAsia="fr-CA"/>
        </w:rPr>
      </w:pPr>
    </w:p>
    <w:p w14:paraId="30A9BDD2" w14:textId="77777777" w:rsidR="000F0601" w:rsidRPr="000F0601" w:rsidRDefault="000F0601" w:rsidP="000F0601">
      <w:pPr>
        <w:shd w:val="clear" w:color="auto" w:fill="FFFFFF"/>
        <w:spacing w:after="0" w:line="240" w:lineRule="auto"/>
        <w:textAlignment w:val="baseline"/>
        <w:outlineLvl w:val="1"/>
        <w:rPr>
          <w:rFonts w:eastAsia="Times New Roman" w:cs="Arial"/>
          <w:b/>
          <w:bCs/>
          <w:color w:val="F9423A"/>
          <w:bdr w:val="none" w:sz="0" w:space="0" w:color="auto" w:frame="1"/>
          <w:lang w:eastAsia="fr-CA"/>
        </w:rPr>
      </w:pPr>
      <w:r w:rsidRPr="000F0601">
        <w:rPr>
          <w:rFonts w:eastAsia="Times New Roman" w:cs="Arial"/>
          <w:b/>
          <w:bCs/>
          <w:color w:val="F9423A"/>
          <w:bdr w:val="none" w:sz="0" w:space="0" w:color="auto" w:frame="1"/>
          <w:lang w:eastAsia="fr-CA"/>
        </w:rPr>
        <w:t>RESPONSABILITÉS</w:t>
      </w:r>
    </w:p>
    <w:p w14:paraId="7AE3EE76"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Assister les ingénieurs dans leurs tâches de conception des plans à l’aide des outils de développement CAO/DAO dans le cadre de projets d’ingénierie portant sur la construction ou la réhabilitation de structures routières, piétonnes ou ferroviaires (ponts sur rivière, ponts d’étagement, murs de soutènement, ponceaux, structures de signalisation, etc.);</w:t>
      </w:r>
    </w:p>
    <w:p w14:paraId="15402885"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Valider la conformité des plans aux lignes directrices, aux prescriptions des codes et autres règlements (principalement les normes du ministère des Transports du Québec et également de d’autres donneurs d’ouvrages);</w:t>
      </w:r>
    </w:p>
    <w:p w14:paraId="595F2F56"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lastRenderedPageBreak/>
        <w:t>Procéder à l’estimation et au calcul de quantités des matériaux requis à la réalisation des projets;</w:t>
      </w:r>
    </w:p>
    <w:p w14:paraId="33A7D8D9"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Visiter les différents sites afin d’effectuer la cueillette de données nécessaire à la conception des plans;</w:t>
      </w:r>
    </w:p>
    <w:p w14:paraId="4936D82B"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Participer à concevoir des travaux de réhabilitation de ponts ou autres structures routières, ferroviaires ou piétonnes;</w:t>
      </w:r>
    </w:p>
    <w:p w14:paraId="580FD392"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Assurer la qualité du travail produit selon les exigences de WSP;</w:t>
      </w:r>
    </w:p>
    <w:p w14:paraId="72345BBB"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Participer au suivi des travaux de construction réalisés au chantier (accompagnement technique) et des travaux d’inspection des structures.</w:t>
      </w:r>
    </w:p>
    <w:p w14:paraId="5DB01103"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Assister aux réunions de l’équipe de conception;</w:t>
      </w:r>
    </w:p>
    <w:p w14:paraId="46899880"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Participer occasionnellement à la réalisation de mandats d'inspection de structure;</w:t>
      </w:r>
    </w:p>
    <w:p w14:paraId="27AC3C5F"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Participer occasionnellement à la réalisation de mandats de surveillance de travaux de construction de ponts et d’ouvrages d’art.</w:t>
      </w:r>
    </w:p>
    <w:p w14:paraId="1594C222"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Effectuer toutes autres tâches connexes pouvant aider à la réalisation des projets.</w:t>
      </w:r>
    </w:p>
    <w:p w14:paraId="06E85FFB" w14:textId="77777777" w:rsidR="000F0601" w:rsidRDefault="000F0601" w:rsidP="000F0601">
      <w:pPr>
        <w:shd w:val="clear" w:color="auto" w:fill="FFFFFF"/>
        <w:spacing w:after="0" w:line="240" w:lineRule="auto"/>
        <w:textAlignment w:val="baseline"/>
        <w:outlineLvl w:val="1"/>
        <w:rPr>
          <w:rFonts w:eastAsia="Times New Roman" w:cs="Arial"/>
          <w:b/>
          <w:bCs/>
          <w:color w:val="F9423A"/>
          <w:bdr w:val="none" w:sz="0" w:space="0" w:color="auto" w:frame="1"/>
          <w:lang w:eastAsia="fr-CA"/>
        </w:rPr>
      </w:pPr>
    </w:p>
    <w:p w14:paraId="1BB6DA8E" w14:textId="77777777" w:rsidR="000F0601" w:rsidRPr="000F0601" w:rsidRDefault="000F0601" w:rsidP="000F0601">
      <w:pPr>
        <w:shd w:val="clear" w:color="auto" w:fill="FFFFFF"/>
        <w:spacing w:after="0" w:line="240" w:lineRule="auto"/>
        <w:textAlignment w:val="baseline"/>
        <w:outlineLvl w:val="1"/>
        <w:rPr>
          <w:rFonts w:eastAsia="Times New Roman" w:cs="Arial"/>
          <w:color w:val="FF4337"/>
          <w:lang w:eastAsia="fr-CA"/>
        </w:rPr>
      </w:pPr>
      <w:r w:rsidRPr="000F0601">
        <w:rPr>
          <w:rFonts w:eastAsia="Times New Roman" w:cs="Arial"/>
          <w:b/>
          <w:bCs/>
          <w:color w:val="F9423A"/>
          <w:bdr w:val="none" w:sz="0" w:space="0" w:color="auto" w:frame="1"/>
          <w:lang w:eastAsia="fr-CA"/>
        </w:rPr>
        <w:t>QUALIFICATIONS</w:t>
      </w:r>
    </w:p>
    <w:p w14:paraId="50EB402B"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Diplôme d’études collégiales en génie civil ou toute autre formation jugée équivalente;</w:t>
      </w:r>
    </w:p>
    <w:p w14:paraId="6C098F81"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Minimum de 5 ans d’expérience pertinente en conception et design CAO/DAO dans le domaine des ponts et ouvrages d’art;</w:t>
      </w:r>
    </w:p>
    <w:p w14:paraId="45D3388E"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Capacité et intérêt pour le travail d’équipe, grande autonomie, sens de l’initiative, souci du détail et proactivité;</w:t>
      </w:r>
    </w:p>
    <w:p w14:paraId="532D809E"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Motivation à apprendre et à participer à tous les types de projet;</w:t>
      </w:r>
    </w:p>
    <w:p w14:paraId="13AC0FDB"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Détenir une licence de l’Ordre des Technologues du Québec considéré comme un atout;</w:t>
      </w:r>
    </w:p>
    <w:p w14:paraId="4AE911F6"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Connaissance des normes du ministère des transports du Québec considéré comme un atout majeur; </w:t>
      </w:r>
    </w:p>
    <w:p w14:paraId="6A62D631"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xml:space="preserve">     Maîtrise complète du logiciel </w:t>
      </w:r>
      <w:proofErr w:type="spellStart"/>
      <w:r w:rsidRPr="000F0601">
        <w:rPr>
          <w:rFonts w:eastAsia="Times New Roman" w:cs="Arial"/>
          <w:color w:val="000000"/>
          <w:lang w:eastAsia="fr-CA"/>
        </w:rPr>
        <w:t>AutoCad</w:t>
      </w:r>
      <w:proofErr w:type="spellEnd"/>
      <w:r w:rsidRPr="000F0601">
        <w:rPr>
          <w:rFonts w:eastAsia="Times New Roman" w:cs="Arial"/>
          <w:color w:val="000000"/>
          <w:lang w:eastAsia="fr-CA"/>
        </w:rPr>
        <w:t>;</w:t>
      </w:r>
    </w:p>
    <w:p w14:paraId="6CC00F1B"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Maîtrise du logiciel Revit-3D considéré comme un atout;</w:t>
      </w:r>
    </w:p>
    <w:p w14:paraId="1F1081EF"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Connaissance de la suite Microsoft Office y compris Word, Excel, MS Project et PowerPoint;</w:t>
      </w:r>
    </w:p>
    <w:p w14:paraId="575582DE"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Orienté sur les détails avec un accent sur le travail de qualité;</w:t>
      </w:r>
    </w:p>
    <w:p w14:paraId="068A5EB6"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Expérience en génie conseil considérée comme un atout;</w:t>
      </w:r>
    </w:p>
    <w:p w14:paraId="05601A5A"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Excellente maîtrise de la langue française et anglaise tant à l’oral qu’à l’écrit.</w:t>
      </w:r>
    </w:p>
    <w:p w14:paraId="52DFA4F1"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 </w:t>
      </w:r>
    </w:p>
    <w:p w14:paraId="68C79EDE"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Les offres d'emploi pour des postes impliquant des travaux sur le terrain et assujettis en matière de sécurité sont conditionnelles à ce que les candidats soient en mesure d'effectuer des tâches physiques clés du travail tel que décrit dans l'offre d'emploi et lors de l'entrevue. Cela peut inclure la capacité de travailler dans une variété de conditions environnementales, telles que les régions éloignées ou isolées, travailler seul, et dans des cas de mauvais temps (dans des limites sûres et raisonnables).</w:t>
      </w:r>
    </w:p>
    <w:p w14:paraId="4D26AB60"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WSP accueille et encourage les personnes à mobilité réduite. Les accommodements sont disponibles sur demande pour les candidats qui participent à tous les aspects du processus de sélection.</w:t>
      </w:r>
    </w:p>
    <w:p w14:paraId="5F895DF6"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WSP souscrit au principe de l’équité en matière d’emploi. Seules les candidatures retenues seront contactées.</w:t>
      </w:r>
    </w:p>
    <w:p w14:paraId="33E68946"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WSP n’accepte pas les cv spontanés transmis par des agences. Pour obtenir de plus amples renseignements, veuillez lire </w:t>
      </w:r>
      <w:hyperlink r:id="rId8" w:history="1">
        <w:r w:rsidRPr="000F0601">
          <w:rPr>
            <w:rFonts w:eastAsia="Times New Roman" w:cs="Times New Roman"/>
            <w:b/>
            <w:bCs/>
            <w:color w:val="434343"/>
            <w:u w:val="single"/>
            <w:lang w:eastAsia="fr-CA"/>
          </w:rPr>
          <w:t>L’INTÉGRALITÉ DE LA POLITIQUE</w:t>
        </w:r>
      </w:hyperlink>
      <w:r w:rsidRPr="000F0601">
        <w:rPr>
          <w:rFonts w:eastAsia="Times New Roman" w:cs="Times New Roman"/>
          <w:lang w:eastAsia="fr-CA"/>
        </w:rPr>
        <w:t>.</w:t>
      </w:r>
    </w:p>
    <w:sectPr w:rsidR="000F0601" w:rsidRPr="000F06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47A73"/>
    <w:multiLevelType w:val="multilevel"/>
    <w:tmpl w:val="B822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56B33"/>
    <w:multiLevelType w:val="multilevel"/>
    <w:tmpl w:val="A47E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6147F"/>
    <w:multiLevelType w:val="multilevel"/>
    <w:tmpl w:val="255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01"/>
    <w:rsid w:val="000F0601"/>
    <w:rsid w:val="00287AF2"/>
    <w:rsid w:val="004740C9"/>
    <w:rsid w:val="00EA5B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0D2C"/>
  <w15:chartTrackingRefBased/>
  <w15:docId w15:val="{DA3FB566-CA12-490D-B6A4-80296E1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F060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F0601"/>
    <w:rPr>
      <w:b/>
      <w:bCs/>
    </w:rPr>
  </w:style>
  <w:style w:type="character" w:customStyle="1" w:styleId="Titre2Car">
    <w:name w:val="Titre 2 Car"/>
    <w:basedOn w:val="Policepardfaut"/>
    <w:link w:val="Titre2"/>
    <w:uiPriority w:val="9"/>
    <w:rsid w:val="000F0601"/>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F060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0F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165623">
      <w:bodyDiv w:val="1"/>
      <w:marLeft w:val="0"/>
      <w:marRight w:val="0"/>
      <w:marTop w:val="0"/>
      <w:marBottom w:val="0"/>
      <w:divBdr>
        <w:top w:val="none" w:sz="0" w:space="0" w:color="auto"/>
        <w:left w:val="none" w:sz="0" w:space="0" w:color="auto"/>
        <w:bottom w:val="none" w:sz="0" w:space="0" w:color="auto"/>
        <w:right w:val="none" w:sz="0" w:space="0" w:color="auto"/>
      </w:divBdr>
      <w:divsChild>
        <w:div w:id="2082173766">
          <w:marLeft w:val="0"/>
          <w:marRight w:val="0"/>
          <w:marTop w:val="0"/>
          <w:marBottom w:val="0"/>
          <w:divBdr>
            <w:top w:val="none" w:sz="0" w:space="0" w:color="auto"/>
            <w:left w:val="none" w:sz="0" w:space="0" w:color="auto"/>
            <w:bottom w:val="none" w:sz="0" w:space="0" w:color="auto"/>
            <w:right w:val="none" w:sz="0" w:space="0" w:color="auto"/>
          </w:divBdr>
          <w:divsChild>
            <w:div w:id="742604724">
              <w:marLeft w:val="-225"/>
              <w:marRight w:val="-225"/>
              <w:marTop w:val="0"/>
              <w:marBottom w:val="0"/>
              <w:divBdr>
                <w:top w:val="none" w:sz="0" w:space="0" w:color="auto"/>
                <w:left w:val="none" w:sz="0" w:space="0" w:color="auto"/>
                <w:bottom w:val="none" w:sz="0" w:space="0" w:color="auto"/>
                <w:right w:val="none" w:sz="0" w:space="0" w:color="auto"/>
              </w:divBdr>
              <w:divsChild>
                <w:div w:id="1118797150">
                  <w:marLeft w:val="0"/>
                  <w:marRight w:val="0"/>
                  <w:marTop w:val="0"/>
                  <w:marBottom w:val="0"/>
                  <w:divBdr>
                    <w:top w:val="none" w:sz="0" w:space="0" w:color="auto"/>
                    <w:left w:val="none" w:sz="0" w:space="0" w:color="auto"/>
                    <w:bottom w:val="none" w:sz="0" w:space="0" w:color="auto"/>
                    <w:right w:val="none" w:sz="0" w:space="0" w:color="auto"/>
                  </w:divBdr>
                  <w:divsChild>
                    <w:div w:id="1656956049">
                      <w:marLeft w:val="0"/>
                      <w:marRight w:val="0"/>
                      <w:marTop w:val="0"/>
                      <w:marBottom w:val="0"/>
                      <w:divBdr>
                        <w:top w:val="none" w:sz="0" w:space="0" w:color="auto"/>
                        <w:left w:val="none" w:sz="0" w:space="0" w:color="auto"/>
                        <w:bottom w:val="none" w:sz="0" w:space="0" w:color="auto"/>
                        <w:right w:val="none" w:sz="0" w:space="0" w:color="auto"/>
                      </w:divBdr>
                    </w:div>
                    <w:div w:id="17483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3374">
          <w:marLeft w:val="0"/>
          <w:marRight w:val="0"/>
          <w:marTop w:val="0"/>
          <w:marBottom w:val="0"/>
          <w:divBdr>
            <w:top w:val="none" w:sz="0" w:space="0" w:color="auto"/>
            <w:left w:val="none" w:sz="0" w:space="0" w:color="auto"/>
            <w:bottom w:val="none" w:sz="0" w:space="0" w:color="auto"/>
            <w:right w:val="none" w:sz="0" w:space="0" w:color="auto"/>
          </w:divBdr>
          <w:divsChild>
            <w:div w:id="1880509054">
              <w:marLeft w:val="-225"/>
              <w:marRight w:val="-225"/>
              <w:marTop w:val="0"/>
              <w:marBottom w:val="0"/>
              <w:divBdr>
                <w:top w:val="none" w:sz="0" w:space="0" w:color="auto"/>
                <w:left w:val="none" w:sz="0" w:space="0" w:color="auto"/>
                <w:bottom w:val="none" w:sz="0" w:space="0" w:color="auto"/>
                <w:right w:val="none" w:sz="0" w:space="0" w:color="auto"/>
              </w:divBdr>
              <w:divsChild>
                <w:div w:id="1300497625">
                  <w:marLeft w:val="0"/>
                  <w:marRight w:val="0"/>
                  <w:marTop w:val="0"/>
                  <w:marBottom w:val="0"/>
                  <w:divBdr>
                    <w:top w:val="none" w:sz="0" w:space="0" w:color="auto"/>
                    <w:left w:val="none" w:sz="0" w:space="0" w:color="auto"/>
                    <w:bottom w:val="none" w:sz="0" w:space="0" w:color="auto"/>
                    <w:right w:val="none" w:sz="0" w:space="0" w:color="auto"/>
                  </w:divBdr>
                  <w:divsChild>
                    <w:div w:id="2325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p.com/fr-CA/carrieres/avis-destine-aux-agences-de-recrutement-aux-services-de-placement-et-aux-recruteurs-professionnels" TargetMode="External"/><Relationship Id="rId3" Type="http://schemas.openxmlformats.org/officeDocument/2006/relationships/settings" Target="settings.xml"/><Relationship Id="rId7" Type="http://schemas.openxmlformats.org/officeDocument/2006/relationships/hyperlink" Target="https://top100projec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porateknights.com/reports/2017-global-100/" TargetMode="External"/><Relationship Id="rId5" Type="http://schemas.openxmlformats.org/officeDocument/2006/relationships/hyperlink" Target="https://lnkd.in/e-xbPY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Samantha</dc:creator>
  <cp:keywords/>
  <dc:description/>
  <cp:lastModifiedBy>SAA Accueil</cp:lastModifiedBy>
  <cp:revision>2</cp:revision>
  <dcterms:created xsi:type="dcterms:W3CDTF">2019-11-07T15:23:00Z</dcterms:created>
  <dcterms:modified xsi:type="dcterms:W3CDTF">2019-11-07T15:23:00Z</dcterms:modified>
</cp:coreProperties>
</file>