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E20E" w14:textId="079E06BE" w:rsidR="005D1336" w:rsidRPr="006B4CFB" w:rsidRDefault="00CA26A1" w:rsidP="005D1336">
      <w:pPr>
        <w:rPr>
          <w:sz w:val="30"/>
          <w:szCs w:val="30"/>
        </w:rPr>
      </w:pPr>
      <w:r w:rsidRPr="006B4CFB">
        <w:rPr>
          <w:sz w:val="30"/>
          <w:szCs w:val="30"/>
        </w:rPr>
        <w:t xml:space="preserve">Technicien(ne) </w:t>
      </w:r>
      <w:r w:rsidR="00E22BC3">
        <w:rPr>
          <w:sz w:val="30"/>
          <w:szCs w:val="30"/>
        </w:rPr>
        <w:t>junior</w:t>
      </w:r>
      <w:r w:rsidRPr="006B4CFB">
        <w:rPr>
          <w:sz w:val="30"/>
          <w:szCs w:val="30"/>
        </w:rPr>
        <w:t xml:space="preserve"> </w:t>
      </w:r>
      <w:r w:rsidR="005D1336" w:rsidRPr="006B4CFB">
        <w:rPr>
          <w:sz w:val="30"/>
          <w:szCs w:val="30"/>
        </w:rPr>
        <w:t>en architecture</w:t>
      </w:r>
    </w:p>
    <w:p w14:paraId="1A6B0822" w14:textId="77777777" w:rsidR="005D1336" w:rsidRPr="006B4CFB" w:rsidRDefault="005D1336" w:rsidP="005D1336">
      <w:pPr>
        <w:rPr>
          <w:sz w:val="30"/>
          <w:szCs w:val="30"/>
        </w:rPr>
      </w:pPr>
      <w:r w:rsidRPr="006B4CFB">
        <w:rPr>
          <w:sz w:val="30"/>
          <w:szCs w:val="30"/>
        </w:rPr>
        <w:t>Montréal</w:t>
      </w:r>
    </w:p>
    <w:p w14:paraId="1723BA0D" w14:textId="77777777" w:rsidR="005D1336" w:rsidRPr="00534415" w:rsidRDefault="005D1336" w:rsidP="005D1336">
      <w:pPr>
        <w:rPr>
          <w:sz w:val="20"/>
          <w:szCs w:val="20"/>
        </w:rPr>
      </w:pPr>
      <w:r w:rsidRPr="00534415">
        <w:rPr>
          <w:sz w:val="20"/>
          <w:szCs w:val="20"/>
        </w:rPr>
        <w:t>Catégorie : Architecture</w:t>
      </w:r>
    </w:p>
    <w:p w14:paraId="50A532F4" w14:textId="3DA6ED87" w:rsidR="005D1336" w:rsidRPr="00534415" w:rsidRDefault="00E22BC3" w:rsidP="005D1336">
      <w:pPr>
        <w:rPr>
          <w:sz w:val="20"/>
          <w:szCs w:val="20"/>
        </w:rPr>
      </w:pPr>
      <w:r>
        <w:rPr>
          <w:sz w:val="20"/>
          <w:szCs w:val="20"/>
        </w:rPr>
        <w:t>17 juin 2021</w:t>
      </w:r>
    </w:p>
    <w:p w14:paraId="6CA09740" w14:textId="77777777" w:rsidR="00EA393F" w:rsidRPr="00534415" w:rsidRDefault="00760EC2" w:rsidP="00FF218A">
      <w:pPr>
        <w:jc w:val="both"/>
        <w:rPr>
          <w:sz w:val="20"/>
          <w:szCs w:val="20"/>
        </w:rPr>
      </w:pPr>
      <w:r w:rsidRPr="00534415">
        <w:rPr>
          <w:sz w:val="20"/>
          <w:szCs w:val="20"/>
        </w:rPr>
        <w:t xml:space="preserve">Reconnue pour offrir un service de haute qualité, CGA apporte à l’architecture québécoise un regard sensible et expérimenté. Depuis l’ouverture du bureau en 1995, </w:t>
      </w:r>
      <w:r w:rsidR="00CA26A1" w:rsidRPr="00534415">
        <w:rPr>
          <w:sz w:val="20"/>
          <w:szCs w:val="20"/>
        </w:rPr>
        <w:t>l</w:t>
      </w:r>
      <w:r w:rsidR="00A4578F" w:rsidRPr="00534415">
        <w:rPr>
          <w:sz w:val="20"/>
          <w:szCs w:val="20"/>
        </w:rPr>
        <w:t>a firme réalise des projets de toutes envergures dans divers domaines. Aux projets spectaculaires à haut niveau technique se greffent des interventions plus intimistes</w:t>
      </w:r>
      <w:r w:rsidR="00CA26A1" w:rsidRPr="00534415">
        <w:rPr>
          <w:sz w:val="20"/>
          <w:szCs w:val="20"/>
        </w:rPr>
        <w:t>, mais toujours d’égale qualité, qui</w:t>
      </w:r>
      <w:r w:rsidR="00DC053F" w:rsidRPr="00534415">
        <w:rPr>
          <w:sz w:val="20"/>
          <w:szCs w:val="20"/>
        </w:rPr>
        <w:t xml:space="preserve"> se distinguent par une rigueur et </w:t>
      </w:r>
      <w:proofErr w:type="gramStart"/>
      <w:r w:rsidR="00DC053F" w:rsidRPr="00534415">
        <w:rPr>
          <w:sz w:val="20"/>
          <w:szCs w:val="20"/>
        </w:rPr>
        <w:t>une sobriété porteuses</w:t>
      </w:r>
      <w:proofErr w:type="gramEnd"/>
      <w:r w:rsidR="00DC053F" w:rsidRPr="00534415">
        <w:rPr>
          <w:sz w:val="20"/>
          <w:szCs w:val="20"/>
        </w:rPr>
        <w:t xml:space="preserve"> de sens</w:t>
      </w:r>
      <w:r w:rsidR="00EA393F" w:rsidRPr="00534415">
        <w:rPr>
          <w:sz w:val="20"/>
          <w:szCs w:val="20"/>
        </w:rPr>
        <w:t>. CGA offre une expertise remarquable en matière de conception architecturale dans les milieux institutionnel, social, culturel et communautaire.</w:t>
      </w:r>
    </w:p>
    <w:p w14:paraId="67D75F91" w14:textId="77777777" w:rsidR="005D1336" w:rsidRPr="00534415" w:rsidRDefault="005D1336" w:rsidP="00FF218A">
      <w:pPr>
        <w:jc w:val="both"/>
        <w:rPr>
          <w:sz w:val="20"/>
          <w:szCs w:val="20"/>
        </w:rPr>
      </w:pPr>
      <w:r w:rsidRPr="00534415">
        <w:rPr>
          <w:sz w:val="20"/>
          <w:szCs w:val="20"/>
        </w:rPr>
        <w:t>La firme</w:t>
      </w:r>
      <w:r w:rsidRPr="004747D3">
        <w:rPr>
          <w:sz w:val="20"/>
          <w:szCs w:val="20"/>
        </w:rPr>
        <w:t xml:space="preserve"> offre une ambiance de travail décontractée et conviviale, une approche collaborative où chacun a la possibilité de partager ses idées, d’élargir son savoir et ses compétences.</w:t>
      </w:r>
      <w:r w:rsidR="00003B07" w:rsidRPr="00534415">
        <w:rPr>
          <w:sz w:val="20"/>
          <w:szCs w:val="20"/>
        </w:rPr>
        <w:t xml:space="preserve"> </w:t>
      </w:r>
      <w:r w:rsidR="00A4578F" w:rsidRPr="00534415">
        <w:rPr>
          <w:sz w:val="20"/>
          <w:szCs w:val="20"/>
        </w:rPr>
        <w:t xml:space="preserve">Notre équipe regroupe les compétences d’un personnel expérimenté et qualifié, </w:t>
      </w:r>
      <w:r w:rsidR="00BC1F26" w:rsidRPr="00534415">
        <w:rPr>
          <w:sz w:val="20"/>
          <w:szCs w:val="20"/>
        </w:rPr>
        <w:t>d’origines et d’expériences diverses qui font notre richesse</w:t>
      </w:r>
      <w:r w:rsidR="00A4578F" w:rsidRPr="00534415">
        <w:rPr>
          <w:sz w:val="20"/>
          <w:szCs w:val="20"/>
        </w:rPr>
        <w:t xml:space="preserve">. Pour se joindre à notre équipe grandissante, </w:t>
      </w:r>
      <w:r w:rsidRPr="00534415">
        <w:rPr>
          <w:sz w:val="20"/>
          <w:szCs w:val="20"/>
        </w:rPr>
        <w:t xml:space="preserve">nous </w:t>
      </w:r>
      <w:r w:rsidR="00A4578F" w:rsidRPr="00534415">
        <w:rPr>
          <w:sz w:val="20"/>
          <w:szCs w:val="20"/>
        </w:rPr>
        <w:t xml:space="preserve">recherchons des </w:t>
      </w:r>
      <w:r w:rsidRPr="00534415">
        <w:rPr>
          <w:sz w:val="20"/>
          <w:szCs w:val="20"/>
        </w:rPr>
        <w:t xml:space="preserve">professionnels </w:t>
      </w:r>
      <w:r w:rsidR="00BC1F26" w:rsidRPr="00534415">
        <w:rPr>
          <w:sz w:val="20"/>
          <w:szCs w:val="20"/>
        </w:rPr>
        <w:t xml:space="preserve">passionnés par l’architecture </w:t>
      </w:r>
      <w:r w:rsidRPr="00534415">
        <w:rPr>
          <w:sz w:val="20"/>
          <w:szCs w:val="20"/>
        </w:rPr>
        <w:t>qui démontrent des niveaux éle</w:t>
      </w:r>
      <w:r w:rsidR="00A4578F" w:rsidRPr="00534415">
        <w:rPr>
          <w:sz w:val="20"/>
          <w:szCs w:val="20"/>
        </w:rPr>
        <w:t xml:space="preserve">vés </w:t>
      </w:r>
      <w:r w:rsidR="00BC1F26" w:rsidRPr="00534415">
        <w:rPr>
          <w:sz w:val="20"/>
          <w:szCs w:val="20"/>
        </w:rPr>
        <w:t>d’attention aux détails, d’organisation</w:t>
      </w:r>
      <w:r w:rsidRPr="00534415">
        <w:rPr>
          <w:sz w:val="20"/>
          <w:szCs w:val="20"/>
        </w:rPr>
        <w:t xml:space="preserve"> et </w:t>
      </w:r>
      <w:r w:rsidR="000F5729" w:rsidRPr="00534415">
        <w:rPr>
          <w:sz w:val="20"/>
          <w:szCs w:val="20"/>
        </w:rPr>
        <w:t>de proactivité.</w:t>
      </w:r>
    </w:p>
    <w:p w14:paraId="40448C55" w14:textId="77777777" w:rsidR="00B26D0B" w:rsidRDefault="005D1336" w:rsidP="005D1336">
      <w:pPr>
        <w:rPr>
          <w:b/>
          <w:bCs/>
          <w:sz w:val="20"/>
          <w:szCs w:val="20"/>
          <w:u w:val="single"/>
        </w:rPr>
      </w:pPr>
      <w:r w:rsidRPr="00534415">
        <w:rPr>
          <w:b/>
          <w:bCs/>
          <w:sz w:val="20"/>
          <w:szCs w:val="20"/>
          <w:u w:val="single"/>
        </w:rPr>
        <w:t>Description du poste</w:t>
      </w:r>
    </w:p>
    <w:p w14:paraId="4C7A3E7A" w14:textId="4486F2C9" w:rsidR="005D1336" w:rsidRPr="00534415" w:rsidRDefault="005D1336" w:rsidP="00B26D0B">
      <w:pPr>
        <w:jc w:val="both"/>
        <w:rPr>
          <w:sz w:val="20"/>
          <w:szCs w:val="20"/>
        </w:rPr>
      </w:pPr>
      <w:r w:rsidRPr="00534415">
        <w:rPr>
          <w:sz w:val="20"/>
          <w:szCs w:val="20"/>
        </w:rPr>
        <w:t xml:space="preserve">En collaboration avec le chargé de projets, le </w:t>
      </w:r>
      <w:r w:rsidR="00BC1F26" w:rsidRPr="00534415">
        <w:rPr>
          <w:sz w:val="20"/>
          <w:szCs w:val="20"/>
        </w:rPr>
        <w:t xml:space="preserve">(la) technicien(ne) </w:t>
      </w:r>
      <w:r w:rsidR="00264AC2">
        <w:rPr>
          <w:sz w:val="20"/>
          <w:szCs w:val="20"/>
        </w:rPr>
        <w:t>sera amené</w:t>
      </w:r>
      <w:r w:rsidR="00B26D0B">
        <w:rPr>
          <w:sz w:val="20"/>
          <w:szCs w:val="20"/>
        </w:rPr>
        <w:t>(e)</w:t>
      </w:r>
      <w:r w:rsidR="00264AC2">
        <w:rPr>
          <w:sz w:val="20"/>
          <w:szCs w:val="20"/>
        </w:rPr>
        <w:t xml:space="preserve"> à </w:t>
      </w:r>
      <w:r w:rsidR="00264AC2" w:rsidRPr="00534415">
        <w:rPr>
          <w:sz w:val="20"/>
          <w:szCs w:val="20"/>
        </w:rPr>
        <w:t xml:space="preserve">contribuer à la préparation </w:t>
      </w:r>
      <w:r w:rsidR="00264AC2" w:rsidRPr="00B26D0B">
        <w:rPr>
          <w:sz w:val="20"/>
          <w:szCs w:val="20"/>
        </w:rPr>
        <w:t xml:space="preserve">des plans et devis et de </w:t>
      </w:r>
      <w:r w:rsidRPr="00B26D0B">
        <w:rPr>
          <w:sz w:val="20"/>
          <w:szCs w:val="20"/>
        </w:rPr>
        <w:t>d</w:t>
      </w:r>
      <w:r w:rsidRPr="00534415">
        <w:rPr>
          <w:sz w:val="20"/>
          <w:szCs w:val="20"/>
        </w:rPr>
        <w:t>évelopper les détails techniques de projets de diverses envergures Le</w:t>
      </w:r>
      <w:r w:rsidR="00534415" w:rsidRPr="00534415">
        <w:rPr>
          <w:sz w:val="20"/>
          <w:szCs w:val="20"/>
        </w:rPr>
        <w:t xml:space="preserve"> (la)</w:t>
      </w:r>
      <w:r w:rsidRPr="00534415">
        <w:rPr>
          <w:sz w:val="20"/>
          <w:szCs w:val="20"/>
        </w:rPr>
        <w:t xml:space="preserve"> candidat</w:t>
      </w:r>
      <w:r w:rsidR="00534415" w:rsidRPr="00534415">
        <w:rPr>
          <w:sz w:val="20"/>
          <w:szCs w:val="20"/>
        </w:rPr>
        <w:t>(e)</w:t>
      </w:r>
      <w:r w:rsidRPr="00534415">
        <w:rPr>
          <w:sz w:val="20"/>
          <w:szCs w:val="20"/>
        </w:rPr>
        <w:t xml:space="preserve"> doit être à l’aise de travailler de manière autonome ou en équipe, et posséder de bonnes aptitudes de communication.</w:t>
      </w:r>
    </w:p>
    <w:p w14:paraId="08BBB161" w14:textId="77777777" w:rsidR="005D1336" w:rsidRPr="00534415" w:rsidRDefault="005D1336" w:rsidP="005D1336">
      <w:pPr>
        <w:rPr>
          <w:sz w:val="20"/>
          <w:szCs w:val="20"/>
        </w:rPr>
      </w:pPr>
      <w:r w:rsidRPr="00534415">
        <w:rPr>
          <w:b/>
          <w:bCs/>
          <w:sz w:val="20"/>
          <w:szCs w:val="20"/>
          <w:u w:val="single"/>
        </w:rPr>
        <w:t>Qualifications</w:t>
      </w:r>
    </w:p>
    <w:p w14:paraId="23908EA9" w14:textId="77777777" w:rsidR="005D1336" w:rsidRPr="00534415" w:rsidRDefault="005D1336" w:rsidP="005D1336">
      <w:pPr>
        <w:numPr>
          <w:ilvl w:val="0"/>
          <w:numId w:val="10"/>
        </w:numPr>
        <w:rPr>
          <w:sz w:val="20"/>
          <w:szCs w:val="20"/>
        </w:rPr>
      </w:pPr>
      <w:r w:rsidRPr="00534415">
        <w:rPr>
          <w:sz w:val="20"/>
          <w:szCs w:val="20"/>
        </w:rPr>
        <w:t>DEC en technologie de l’architecture</w:t>
      </w:r>
      <w:r w:rsidR="00222BB0">
        <w:rPr>
          <w:sz w:val="20"/>
          <w:szCs w:val="20"/>
        </w:rPr>
        <w:t>;</w:t>
      </w:r>
    </w:p>
    <w:p w14:paraId="38AD1558" w14:textId="16962CE2" w:rsidR="005D1336" w:rsidRPr="00534415" w:rsidRDefault="005D1336" w:rsidP="005D1336">
      <w:pPr>
        <w:numPr>
          <w:ilvl w:val="0"/>
          <w:numId w:val="10"/>
        </w:numPr>
        <w:rPr>
          <w:sz w:val="20"/>
          <w:szCs w:val="20"/>
        </w:rPr>
      </w:pPr>
      <w:r w:rsidRPr="00534415">
        <w:rPr>
          <w:sz w:val="20"/>
          <w:szCs w:val="20"/>
        </w:rPr>
        <w:t>Maîtrise du français écrit et parlé</w:t>
      </w:r>
      <w:r w:rsidR="00B26D0B">
        <w:rPr>
          <w:sz w:val="20"/>
          <w:szCs w:val="20"/>
        </w:rPr>
        <w:t>. B</w:t>
      </w:r>
      <w:r w:rsidRPr="00534415">
        <w:rPr>
          <w:sz w:val="20"/>
          <w:szCs w:val="20"/>
        </w:rPr>
        <w:t>ilinguisme (anglais) un atout</w:t>
      </w:r>
      <w:r w:rsidR="00222BB0">
        <w:rPr>
          <w:sz w:val="20"/>
          <w:szCs w:val="20"/>
        </w:rPr>
        <w:t>;</w:t>
      </w:r>
    </w:p>
    <w:p w14:paraId="631891A1" w14:textId="77777777" w:rsidR="005D1336" w:rsidRPr="00534415" w:rsidRDefault="005D1336" w:rsidP="005D1336">
      <w:pPr>
        <w:numPr>
          <w:ilvl w:val="0"/>
          <w:numId w:val="10"/>
        </w:numPr>
        <w:rPr>
          <w:sz w:val="20"/>
          <w:szCs w:val="20"/>
        </w:rPr>
      </w:pPr>
      <w:r w:rsidRPr="00534415">
        <w:rPr>
          <w:sz w:val="20"/>
          <w:szCs w:val="20"/>
        </w:rPr>
        <w:t>Bonne connaissance des codes de construction</w:t>
      </w:r>
      <w:r w:rsidR="00222BB0">
        <w:rPr>
          <w:sz w:val="20"/>
          <w:szCs w:val="20"/>
        </w:rPr>
        <w:t>;</w:t>
      </w:r>
    </w:p>
    <w:p w14:paraId="1FB9A1CB" w14:textId="1FC1B322" w:rsidR="00264AC2" w:rsidRPr="00B26D0B" w:rsidRDefault="00E22BC3" w:rsidP="00264AC2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Bonne</w:t>
      </w:r>
      <w:r w:rsidR="00264AC2" w:rsidRPr="00B26D0B">
        <w:rPr>
          <w:sz w:val="20"/>
          <w:szCs w:val="20"/>
        </w:rPr>
        <w:t xml:space="preserve"> connaissance de la</w:t>
      </w:r>
      <w:r w:rsidR="00B26D0B" w:rsidRPr="00B26D0B">
        <w:rPr>
          <w:sz w:val="20"/>
          <w:szCs w:val="20"/>
        </w:rPr>
        <w:t xml:space="preserve"> suite Office et </w:t>
      </w:r>
      <w:r w:rsidR="00B26D0B">
        <w:rPr>
          <w:sz w:val="20"/>
          <w:szCs w:val="20"/>
        </w:rPr>
        <w:t>AutoCAD.</w:t>
      </w:r>
      <w:r w:rsidR="00264AC2" w:rsidRPr="00B26D0B">
        <w:rPr>
          <w:sz w:val="20"/>
          <w:szCs w:val="20"/>
        </w:rPr>
        <w:t xml:space="preserve"> REVIT </w:t>
      </w:r>
      <w:r w:rsidR="00B26D0B" w:rsidRPr="00B26D0B">
        <w:rPr>
          <w:sz w:val="20"/>
          <w:szCs w:val="20"/>
        </w:rPr>
        <w:t>un atout</w:t>
      </w:r>
      <w:r w:rsidR="00B26D0B">
        <w:rPr>
          <w:sz w:val="20"/>
          <w:szCs w:val="20"/>
        </w:rPr>
        <w:t>;</w:t>
      </w:r>
    </w:p>
    <w:p w14:paraId="338E0584" w14:textId="77777777" w:rsidR="00003B07" w:rsidRPr="00534415" w:rsidRDefault="00003B07" w:rsidP="00CA26A1">
      <w:pPr>
        <w:numPr>
          <w:ilvl w:val="0"/>
          <w:numId w:val="10"/>
        </w:numPr>
        <w:rPr>
          <w:sz w:val="20"/>
          <w:szCs w:val="20"/>
        </w:rPr>
      </w:pPr>
      <w:r w:rsidRPr="00534415">
        <w:rPr>
          <w:sz w:val="20"/>
          <w:szCs w:val="20"/>
        </w:rPr>
        <w:t>Faire preuve de flexibilité et de disponibilité lors des périodes plus intenses et de l’approch</w:t>
      </w:r>
      <w:r w:rsidR="00222BB0">
        <w:rPr>
          <w:sz w:val="20"/>
          <w:szCs w:val="20"/>
        </w:rPr>
        <w:t>e des échéances critiques;</w:t>
      </w:r>
    </w:p>
    <w:p w14:paraId="6A765EB6" w14:textId="77777777" w:rsidR="005D1336" w:rsidRPr="00534415" w:rsidRDefault="005D1336" w:rsidP="005D1336">
      <w:pPr>
        <w:numPr>
          <w:ilvl w:val="0"/>
          <w:numId w:val="10"/>
        </w:numPr>
        <w:rPr>
          <w:sz w:val="20"/>
          <w:szCs w:val="20"/>
        </w:rPr>
      </w:pPr>
      <w:r w:rsidRPr="00534415">
        <w:rPr>
          <w:sz w:val="20"/>
          <w:szCs w:val="20"/>
        </w:rPr>
        <w:t>Expérience en réalisation de projets institutionnels un atout</w:t>
      </w:r>
      <w:r w:rsidR="00222BB0">
        <w:rPr>
          <w:sz w:val="20"/>
          <w:szCs w:val="20"/>
        </w:rPr>
        <w:t>;</w:t>
      </w:r>
    </w:p>
    <w:p w14:paraId="5A1C4A13" w14:textId="77777777" w:rsidR="005D1336" w:rsidRPr="00534415" w:rsidRDefault="005D1336" w:rsidP="005D1336">
      <w:pPr>
        <w:rPr>
          <w:sz w:val="20"/>
          <w:szCs w:val="20"/>
        </w:rPr>
      </w:pPr>
      <w:r w:rsidRPr="00534415">
        <w:rPr>
          <w:b/>
          <w:bCs/>
          <w:sz w:val="20"/>
          <w:szCs w:val="20"/>
          <w:u w:val="single"/>
        </w:rPr>
        <w:t>Durée</w:t>
      </w:r>
      <w:r w:rsidRPr="00534415">
        <w:rPr>
          <w:sz w:val="20"/>
          <w:szCs w:val="20"/>
        </w:rPr>
        <w:br/>
        <w:t>Poste permanent, en vigueur immédiatement</w:t>
      </w:r>
    </w:p>
    <w:p w14:paraId="0A52B291" w14:textId="77777777" w:rsidR="005D1336" w:rsidRPr="00534415" w:rsidRDefault="005D1336" w:rsidP="005D1336">
      <w:pPr>
        <w:rPr>
          <w:sz w:val="20"/>
          <w:szCs w:val="20"/>
        </w:rPr>
      </w:pPr>
      <w:r w:rsidRPr="00534415">
        <w:rPr>
          <w:b/>
          <w:bCs/>
          <w:sz w:val="20"/>
          <w:szCs w:val="20"/>
          <w:u w:val="single"/>
        </w:rPr>
        <w:t>Salaire annuel</w:t>
      </w:r>
      <w:r w:rsidRPr="00534415">
        <w:rPr>
          <w:sz w:val="20"/>
          <w:szCs w:val="20"/>
        </w:rPr>
        <w:br/>
        <w:t>Compétitif, selon l’expérience</w:t>
      </w:r>
    </w:p>
    <w:p w14:paraId="21991B3A" w14:textId="77777777" w:rsidR="005D1336" w:rsidRPr="00B26D0B" w:rsidRDefault="005D1336" w:rsidP="005D1336">
      <w:pPr>
        <w:rPr>
          <w:sz w:val="20"/>
          <w:szCs w:val="20"/>
        </w:rPr>
      </w:pPr>
      <w:r w:rsidRPr="00B26D0B">
        <w:rPr>
          <w:b/>
          <w:bCs/>
          <w:sz w:val="20"/>
          <w:szCs w:val="20"/>
          <w:u w:val="single"/>
        </w:rPr>
        <w:lastRenderedPageBreak/>
        <w:t>Avantages</w:t>
      </w:r>
    </w:p>
    <w:p w14:paraId="09B63C8B" w14:textId="77777777" w:rsidR="005D1336" w:rsidRPr="00534415" w:rsidRDefault="005D1336" w:rsidP="005D1336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 xml:space="preserve">Bureau situé </w:t>
      </w:r>
      <w:r w:rsidR="00CA26A1" w:rsidRPr="00534415">
        <w:rPr>
          <w:sz w:val="20"/>
          <w:szCs w:val="20"/>
        </w:rPr>
        <w:t>à</w:t>
      </w:r>
      <w:r w:rsidRPr="00534415">
        <w:rPr>
          <w:sz w:val="20"/>
          <w:szCs w:val="20"/>
        </w:rPr>
        <w:t xml:space="preserve"> Montréal, bien desservi par les transports publics</w:t>
      </w:r>
    </w:p>
    <w:p w14:paraId="2F3D4403" w14:textId="77777777" w:rsidR="00003B07" w:rsidRPr="00534415" w:rsidRDefault="00003B07" w:rsidP="00003B07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>Un régime d’assurance collective compétitif</w:t>
      </w:r>
    </w:p>
    <w:p w14:paraId="5C6704AD" w14:textId="784E823A" w:rsidR="00003B07" w:rsidRPr="00534415" w:rsidRDefault="00003B07" w:rsidP="00003B07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>Programme d’épargne retr</w:t>
      </w:r>
      <w:r w:rsidR="00B26D0B">
        <w:rPr>
          <w:sz w:val="20"/>
          <w:szCs w:val="20"/>
        </w:rPr>
        <w:t>aite collectif</w:t>
      </w:r>
    </w:p>
    <w:p w14:paraId="772B35AA" w14:textId="77777777" w:rsidR="00003B07" w:rsidRPr="00534415" w:rsidRDefault="00003B07" w:rsidP="00003B07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>Un stationnement pour les vélos (douches accessibles dans l</w:t>
      </w:r>
      <w:r w:rsidR="00222BB0">
        <w:rPr>
          <w:sz w:val="20"/>
          <w:szCs w:val="20"/>
        </w:rPr>
        <w:t>’immeuble</w:t>
      </w:r>
      <w:r w:rsidRPr="00534415">
        <w:rPr>
          <w:sz w:val="20"/>
          <w:szCs w:val="20"/>
        </w:rPr>
        <w:t>)</w:t>
      </w:r>
    </w:p>
    <w:p w14:paraId="4FB6AC46" w14:textId="77777777" w:rsidR="005D1336" w:rsidRPr="00534415" w:rsidRDefault="005D1336" w:rsidP="005D1336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 xml:space="preserve">Programme de formation </w:t>
      </w:r>
      <w:r w:rsidR="00CA26A1" w:rsidRPr="00534415">
        <w:rPr>
          <w:sz w:val="20"/>
          <w:szCs w:val="20"/>
        </w:rPr>
        <w:t>continue</w:t>
      </w:r>
    </w:p>
    <w:p w14:paraId="2DFBDA77" w14:textId="77777777" w:rsidR="005D1336" w:rsidRPr="00534415" w:rsidRDefault="00003B07" w:rsidP="005D1336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>Conciliation travail-famille,</w:t>
      </w:r>
      <w:r w:rsidR="005D1336" w:rsidRPr="00534415">
        <w:rPr>
          <w:sz w:val="20"/>
          <w:szCs w:val="20"/>
        </w:rPr>
        <w:t xml:space="preserve"> horaire flexible</w:t>
      </w:r>
      <w:r w:rsidRPr="00534415">
        <w:rPr>
          <w:sz w:val="20"/>
          <w:szCs w:val="20"/>
        </w:rPr>
        <w:t xml:space="preserve"> et télétravail possible</w:t>
      </w:r>
    </w:p>
    <w:p w14:paraId="31F8C353" w14:textId="77777777" w:rsidR="005D1336" w:rsidRPr="00534415" w:rsidRDefault="005D1336" w:rsidP="005D1336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>Possibilités d’avancement</w:t>
      </w:r>
    </w:p>
    <w:p w14:paraId="2F6A148E" w14:textId="77777777" w:rsidR="005D1336" w:rsidRPr="00534415" w:rsidRDefault="005D1336" w:rsidP="005D1336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 xml:space="preserve">Adhésion à </w:t>
      </w:r>
      <w:proofErr w:type="spellStart"/>
      <w:r w:rsidRPr="00534415">
        <w:rPr>
          <w:sz w:val="20"/>
          <w:szCs w:val="20"/>
        </w:rPr>
        <w:t>Communauto</w:t>
      </w:r>
      <w:proofErr w:type="spellEnd"/>
    </w:p>
    <w:p w14:paraId="13A3576B" w14:textId="01578FC1" w:rsidR="005D1336" w:rsidRPr="00534415" w:rsidRDefault="005D1336" w:rsidP="005D1336">
      <w:pPr>
        <w:rPr>
          <w:sz w:val="20"/>
          <w:szCs w:val="20"/>
        </w:rPr>
      </w:pPr>
      <w:r w:rsidRPr="00534415">
        <w:rPr>
          <w:sz w:val="20"/>
          <w:szCs w:val="20"/>
        </w:rPr>
        <w:t>Pour postuler, veuillez nous faire parvenir votre CV par courriel à </w:t>
      </w:r>
      <w:hyperlink r:id="rId7" w:history="1">
        <w:r w:rsidR="00B26D0B" w:rsidRPr="007B49DF">
          <w:rPr>
            <w:rStyle w:val="Lienhypertexte"/>
            <w:sz w:val="20"/>
            <w:szCs w:val="20"/>
          </w:rPr>
          <w:t>cga@archi.ca</w:t>
        </w:r>
      </w:hyperlink>
    </w:p>
    <w:p w14:paraId="7C5D5073" w14:textId="77777777" w:rsidR="004747D3" w:rsidRPr="00534415" w:rsidRDefault="004747D3">
      <w:pPr>
        <w:rPr>
          <w:sz w:val="20"/>
          <w:szCs w:val="20"/>
        </w:rPr>
      </w:pPr>
    </w:p>
    <w:p w14:paraId="22E44EE7" w14:textId="77777777" w:rsidR="009973D6" w:rsidRPr="00534415" w:rsidRDefault="009973D6">
      <w:pPr>
        <w:rPr>
          <w:sz w:val="20"/>
          <w:szCs w:val="20"/>
        </w:rPr>
      </w:pPr>
    </w:p>
    <w:sectPr w:rsidR="009973D6" w:rsidRPr="005344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13220" w14:textId="77777777" w:rsidR="001E24BA" w:rsidRDefault="001E24BA" w:rsidP="00222BB0">
      <w:pPr>
        <w:spacing w:after="0" w:line="240" w:lineRule="auto"/>
      </w:pPr>
      <w:r>
        <w:separator/>
      </w:r>
    </w:p>
  </w:endnote>
  <w:endnote w:type="continuationSeparator" w:id="0">
    <w:p w14:paraId="5070BDDB" w14:textId="77777777" w:rsidR="001E24BA" w:rsidRDefault="001E24BA" w:rsidP="0022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468F5" w14:textId="77777777" w:rsidR="001E24BA" w:rsidRDefault="001E24BA" w:rsidP="00222BB0">
      <w:pPr>
        <w:spacing w:after="0" w:line="240" w:lineRule="auto"/>
      </w:pPr>
      <w:r>
        <w:separator/>
      </w:r>
    </w:p>
  </w:footnote>
  <w:footnote w:type="continuationSeparator" w:id="0">
    <w:p w14:paraId="446895FA" w14:textId="77777777" w:rsidR="001E24BA" w:rsidRDefault="001E24BA" w:rsidP="0022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69C4"/>
    <w:multiLevelType w:val="multilevel"/>
    <w:tmpl w:val="965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00A9"/>
    <w:multiLevelType w:val="multilevel"/>
    <w:tmpl w:val="236C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217B0"/>
    <w:multiLevelType w:val="multilevel"/>
    <w:tmpl w:val="E79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67AA6"/>
    <w:multiLevelType w:val="multilevel"/>
    <w:tmpl w:val="260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E6126"/>
    <w:multiLevelType w:val="multilevel"/>
    <w:tmpl w:val="708C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D70BC"/>
    <w:multiLevelType w:val="multilevel"/>
    <w:tmpl w:val="6DC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702CA"/>
    <w:multiLevelType w:val="multilevel"/>
    <w:tmpl w:val="7820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04AFC"/>
    <w:multiLevelType w:val="multilevel"/>
    <w:tmpl w:val="C18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73C1F"/>
    <w:multiLevelType w:val="multilevel"/>
    <w:tmpl w:val="762C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00C3A"/>
    <w:multiLevelType w:val="multilevel"/>
    <w:tmpl w:val="88B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701CE"/>
    <w:multiLevelType w:val="multilevel"/>
    <w:tmpl w:val="E9A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09"/>
    <w:rsid w:val="00003B07"/>
    <w:rsid w:val="00012A67"/>
    <w:rsid w:val="000A47ED"/>
    <w:rsid w:val="000F5729"/>
    <w:rsid w:val="0018110B"/>
    <w:rsid w:val="001E24BA"/>
    <w:rsid w:val="00222BB0"/>
    <w:rsid w:val="00264AC2"/>
    <w:rsid w:val="004747D3"/>
    <w:rsid w:val="00534415"/>
    <w:rsid w:val="005708EB"/>
    <w:rsid w:val="005D1336"/>
    <w:rsid w:val="00663A23"/>
    <w:rsid w:val="006B4CFB"/>
    <w:rsid w:val="00760EC2"/>
    <w:rsid w:val="00982209"/>
    <w:rsid w:val="009973D6"/>
    <w:rsid w:val="009C1B37"/>
    <w:rsid w:val="00A4578F"/>
    <w:rsid w:val="00A47C14"/>
    <w:rsid w:val="00B26D0B"/>
    <w:rsid w:val="00BC1F26"/>
    <w:rsid w:val="00CA26A1"/>
    <w:rsid w:val="00DC053F"/>
    <w:rsid w:val="00E22BC3"/>
    <w:rsid w:val="00EA393F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204A"/>
  <w15:docId w15:val="{F4898BF0-7DF9-4956-A320-8292B5C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7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747D3"/>
    <w:rPr>
      <w:b/>
      <w:bCs/>
    </w:rPr>
  </w:style>
  <w:style w:type="character" w:styleId="Lienhypertexte">
    <w:name w:val="Hyperlink"/>
    <w:basedOn w:val="Policepardfaut"/>
    <w:uiPriority w:val="99"/>
    <w:unhideWhenUsed/>
    <w:rsid w:val="004747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22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BB0"/>
  </w:style>
  <w:style w:type="paragraph" w:styleId="Pieddepage">
    <w:name w:val="footer"/>
    <w:basedOn w:val="Normal"/>
    <w:link w:val="PieddepageCar"/>
    <w:uiPriority w:val="99"/>
    <w:unhideWhenUsed/>
    <w:rsid w:val="00222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0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8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6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a@archi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Pero</dc:creator>
  <cp:keywords/>
  <dc:description/>
  <cp:lastModifiedBy>Blanchard, Danielle</cp:lastModifiedBy>
  <cp:revision>2</cp:revision>
  <dcterms:created xsi:type="dcterms:W3CDTF">2021-06-21T17:39:00Z</dcterms:created>
  <dcterms:modified xsi:type="dcterms:W3CDTF">2021-06-21T17:39:00Z</dcterms:modified>
</cp:coreProperties>
</file>