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77C1" w:rsidRDefault="00952B13">
      <w:pPr>
        <w:shd w:val="clear" w:color="auto" w:fill="44546A"/>
        <w:spacing w:line="240" w:lineRule="auto"/>
        <w:jc w:val="both"/>
        <w:rPr>
          <w:rFonts w:ascii="Calibri" w:eastAsia="Calibri" w:hAnsi="Calibri" w:cs="Calibri"/>
          <w:b/>
          <w:color w:val="FFFFFF"/>
          <w:sz w:val="25"/>
          <w:szCs w:val="25"/>
        </w:rPr>
      </w:pPr>
      <w:r>
        <w:rPr>
          <w:rFonts w:ascii="Calibri" w:eastAsia="Calibri" w:hAnsi="Calibri" w:cs="Calibri"/>
          <w:noProof/>
          <w:color w:val="FFFFFF"/>
          <w:sz w:val="23"/>
          <w:szCs w:val="23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page">
              <wp:posOffset>5105400</wp:posOffset>
            </wp:positionH>
            <wp:positionV relativeFrom="page">
              <wp:posOffset>542925</wp:posOffset>
            </wp:positionV>
            <wp:extent cx="1752600" cy="63817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b="27173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color w:val="FFFFFF"/>
          <w:sz w:val="25"/>
          <w:szCs w:val="25"/>
        </w:rPr>
        <w:t>Chargé(e) de Comptes junior</w:t>
      </w:r>
    </w:p>
    <w:p w:rsidR="00B377C1" w:rsidRDefault="00B377C1">
      <w:pPr>
        <w:spacing w:line="240" w:lineRule="auto"/>
        <w:jc w:val="both"/>
        <w:rPr>
          <w:rFonts w:ascii="Calibri" w:eastAsia="Calibri" w:hAnsi="Calibri" w:cs="Calibri"/>
          <w:color w:val="0070C0"/>
          <w:sz w:val="23"/>
          <w:szCs w:val="23"/>
        </w:rPr>
      </w:pPr>
    </w:p>
    <w:p w:rsidR="00B377C1" w:rsidRDefault="00952B13">
      <w:pPr>
        <w:spacing w:after="160" w:line="240" w:lineRule="auto"/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Entreprise agroalimentaire en forte croissance et en pleine transition, Oatbox est un leader dans les produits d’avoine. Tous nos produits sont faits d’avoine biologique canadienne et seront bientôt tous 100% biologiques, végétaliens et éco-responsables. L</w:t>
      </w:r>
      <w:r>
        <w:rPr>
          <w:rFonts w:ascii="Source Sans Pro" w:eastAsia="Source Sans Pro" w:hAnsi="Source Sans Pro" w:cs="Source Sans Pro"/>
          <w:sz w:val="24"/>
          <w:szCs w:val="24"/>
        </w:rPr>
        <w:t>’entreprise a également débuté son plan pour devenir B-corp et applique déjà les valeurs d’équité, d’égalité et d’accessibilité.</w:t>
      </w:r>
    </w:p>
    <w:p w:rsidR="00B377C1" w:rsidRDefault="00952B13">
      <w:pPr>
        <w:spacing w:after="160" w:line="240" w:lineRule="auto"/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Parce que l’avoine est une meilleure alternative pour l’humain ET la planète, nous travaillons à développer les alternatives au</w:t>
      </w:r>
      <w:r>
        <w:rPr>
          <w:rFonts w:ascii="Source Sans Pro" w:eastAsia="Source Sans Pro" w:hAnsi="Source Sans Pro" w:cs="Source Sans Pro"/>
          <w:sz w:val="24"/>
          <w:szCs w:val="24"/>
        </w:rPr>
        <w:t>x produits traditionnels et notre service de développement des affaires s’assure de les déployer dans un maximum de marchés et auprès d’une clientèle commerciale fort diversifiée.</w:t>
      </w:r>
    </w:p>
    <w:p w:rsidR="00B377C1" w:rsidRDefault="00952B13">
      <w:pPr>
        <w:spacing w:after="160" w:line="240" w:lineRule="auto"/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Sous le coaching de la directrice du développement des affaires B2B, le ou l</w:t>
      </w:r>
      <w:r>
        <w:rPr>
          <w:rFonts w:ascii="Source Sans Pro" w:eastAsia="Source Sans Pro" w:hAnsi="Source Sans Pro" w:cs="Source Sans Pro"/>
          <w:sz w:val="24"/>
          <w:szCs w:val="24"/>
        </w:rPr>
        <w:t>a titulaire du poste est chargé de la relation avec les clients commerciaux qui lui sont confiés et doit être à l’écoute de leurs enjeux et objectifs d’affaires. Il s’agit d’un mandat temporaire d’une durée de six mois débutant à la mi-décembre et terminan</w:t>
      </w:r>
      <w:r>
        <w:rPr>
          <w:rFonts w:ascii="Source Sans Pro" w:eastAsia="Source Sans Pro" w:hAnsi="Source Sans Pro" w:cs="Source Sans Pro"/>
          <w:sz w:val="24"/>
          <w:szCs w:val="24"/>
        </w:rPr>
        <w:t>t à la mi-mai.  Il pourrait y avoir une possibilité de permanence selon les résultats obtenus.</w:t>
      </w:r>
    </w:p>
    <w:p w:rsidR="00B377C1" w:rsidRDefault="00952B13">
      <w:pPr>
        <w:pStyle w:val="Titre3"/>
        <w:keepNext w:val="0"/>
        <w:keepLines w:val="0"/>
        <w:shd w:val="clear" w:color="auto" w:fill="F9F9FB"/>
        <w:spacing w:before="0" w:after="0" w:line="240" w:lineRule="auto"/>
        <w:jc w:val="both"/>
        <w:rPr>
          <w:rFonts w:ascii="Source Sans Pro" w:eastAsia="Source Sans Pro" w:hAnsi="Source Sans Pro" w:cs="Source Sans Pro"/>
          <w:color w:val="000000"/>
          <w:sz w:val="24"/>
          <w:szCs w:val="24"/>
        </w:rPr>
      </w:pPr>
      <w:bookmarkStart w:id="0" w:name="_o7moyihy3x9u" w:colFirst="0" w:colLast="0"/>
      <w:bookmarkEnd w:id="0"/>
      <w:r>
        <w:rPr>
          <w:rFonts w:ascii="Source Sans Pro" w:eastAsia="Source Sans Pro" w:hAnsi="Source Sans Pro" w:cs="Source Sans Pro"/>
          <w:color w:val="000000"/>
          <w:sz w:val="24"/>
          <w:szCs w:val="24"/>
        </w:rPr>
        <w:t>De façon plus précise, le titulaire du poste assumera les responsabilités suivantes :</w:t>
      </w:r>
    </w:p>
    <w:p w:rsidR="00B377C1" w:rsidRDefault="00952B13">
      <w:pPr>
        <w:numPr>
          <w:ilvl w:val="0"/>
          <w:numId w:val="1"/>
        </w:numPr>
        <w:spacing w:line="240" w:lineRule="auto"/>
        <w:ind w:left="360"/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Entretenir et développer les relations avec la clientèle B2B existante</w:t>
      </w:r>
    </w:p>
    <w:p w:rsidR="00B377C1" w:rsidRDefault="00952B13">
      <w:pPr>
        <w:numPr>
          <w:ilvl w:val="0"/>
          <w:numId w:val="1"/>
        </w:numPr>
        <w:spacing w:line="240" w:lineRule="auto"/>
        <w:ind w:left="360"/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Élab</w:t>
      </w:r>
      <w:r>
        <w:rPr>
          <w:rFonts w:ascii="Source Sans Pro" w:eastAsia="Source Sans Pro" w:hAnsi="Source Sans Pro" w:cs="Source Sans Pro"/>
          <w:sz w:val="24"/>
          <w:szCs w:val="24"/>
        </w:rPr>
        <w:t>orer des approches personnalisées pour répondre aux leads reçus</w:t>
      </w:r>
    </w:p>
    <w:p w:rsidR="00B377C1" w:rsidRDefault="00952B13">
      <w:pPr>
        <w:numPr>
          <w:ilvl w:val="0"/>
          <w:numId w:val="1"/>
        </w:numPr>
        <w:spacing w:line="240" w:lineRule="auto"/>
        <w:ind w:left="360"/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Préparer et mener des présentations de propositions d’affaires</w:t>
      </w:r>
    </w:p>
    <w:p w:rsidR="00B377C1" w:rsidRDefault="00952B13">
      <w:pPr>
        <w:numPr>
          <w:ilvl w:val="0"/>
          <w:numId w:val="1"/>
        </w:numPr>
        <w:spacing w:line="240" w:lineRule="auto"/>
        <w:ind w:left="360"/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Comprendre les ententes commerciales établies avec le créneau B2B</w:t>
      </w:r>
    </w:p>
    <w:p w:rsidR="00B377C1" w:rsidRDefault="00952B13">
      <w:pPr>
        <w:numPr>
          <w:ilvl w:val="0"/>
          <w:numId w:val="1"/>
        </w:numPr>
        <w:spacing w:line="240" w:lineRule="auto"/>
        <w:ind w:left="360"/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Demeurer à l’affût des opportunités dans les marchés ciblés</w:t>
      </w:r>
    </w:p>
    <w:p w:rsidR="00B377C1" w:rsidRDefault="00952B13">
      <w:pPr>
        <w:numPr>
          <w:ilvl w:val="0"/>
          <w:numId w:val="1"/>
        </w:numPr>
        <w:spacing w:line="240" w:lineRule="auto"/>
        <w:ind w:left="360"/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Par</w:t>
      </w:r>
      <w:r>
        <w:rPr>
          <w:rFonts w:ascii="Source Sans Pro" w:eastAsia="Source Sans Pro" w:hAnsi="Source Sans Pro" w:cs="Source Sans Pro"/>
          <w:sz w:val="24"/>
          <w:szCs w:val="24"/>
        </w:rPr>
        <w:t>ticiper aux événements et activités promotionnelles choisis par la direction</w:t>
      </w:r>
    </w:p>
    <w:p w:rsidR="00B377C1" w:rsidRDefault="00952B13">
      <w:pPr>
        <w:numPr>
          <w:ilvl w:val="0"/>
          <w:numId w:val="1"/>
        </w:numPr>
        <w:spacing w:line="240" w:lineRule="auto"/>
        <w:ind w:left="360"/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Se déplacer pour des rencontres clients en présentiel</w:t>
      </w:r>
    </w:p>
    <w:p w:rsidR="00B377C1" w:rsidRDefault="00952B13">
      <w:pPr>
        <w:numPr>
          <w:ilvl w:val="0"/>
          <w:numId w:val="1"/>
        </w:numPr>
        <w:spacing w:after="160" w:line="240" w:lineRule="auto"/>
        <w:ind w:left="360"/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Effectuer les suivis internes pour les projets reliés aux clients attitrés</w:t>
      </w:r>
    </w:p>
    <w:p w:rsidR="00B377C1" w:rsidRDefault="00B377C1">
      <w:pPr>
        <w:spacing w:line="240" w:lineRule="auto"/>
        <w:ind w:left="720"/>
        <w:jc w:val="both"/>
        <w:rPr>
          <w:rFonts w:ascii="Source Sans Pro" w:eastAsia="Source Sans Pro" w:hAnsi="Source Sans Pro" w:cs="Source Sans Pro"/>
          <w:sz w:val="24"/>
          <w:szCs w:val="24"/>
        </w:rPr>
      </w:pPr>
    </w:p>
    <w:p w:rsidR="00B377C1" w:rsidRDefault="00952B13">
      <w:pPr>
        <w:shd w:val="clear" w:color="auto" w:fill="FFFFFF"/>
        <w:spacing w:line="240" w:lineRule="auto"/>
        <w:jc w:val="both"/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>Profil recherché</w:t>
      </w:r>
    </w:p>
    <w:p w:rsidR="00B377C1" w:rsidRDefault="00952B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Excellente communication verbale et écrite, tant en français qu’en anglais</w:t>
      </w:r>
    </w:p>
    <w:p w:rsidR="00B377C1" w:rsidRDefault="00952B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Formation postsecondaire en marketing, vente ou gestion</w:t>
      </w:r>
    </w:p>
    <w:p w:rsidR="00B377C1" w:rsidRDefault="00952B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Expérience en vente ou service à la clientèle (atout)</w:t>
      </w:r>
    </w:p>
    <w:p w:rsidR="00B377C1" w:rsidRDefault="00952B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Compréhension de l'interrelation de toutes les sphères de l’entreprise</w:t>
      </w:r>
    </w:p>
    <w:p w:rsidR="00B377C1" w:rsidRDefault="00952B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Bonne capacité d’adaptation</w:t>
      </w:r>
    </w:p>
    <w:p w:rsidR="00B377C1" w:rsidRDefault="00952B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Autonomie</w:t>
      </w:r>
    </w:p>
    <w:p w:rsidR="00B377C1" w:rsidRDefault="00952B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/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Maîtrise de la suite Microsoft Office et Google Drive</w:t>
      </w:r>
    </w:p>
    <w:p w:rsidR="00B377C1" w:rsidRDefault="00B37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Source Sans Pro" w:eastAsia="Source Sans Pro" w:hAnsi="Source Sans Pro" w:cs="Source Sans Pro"/>
          <w:sz w:val="24"/>
          <w:szCs w:val="24"/>
        </w:rPr>
      </w:pPr>
    </w:p>
    <w:p w:rsidR="00B377C1" w:rsidRDefault="00952B13">
      <w:pPr>
        <w:pBdr>
          <w:bottom w:val="single" w:sz="4" w:space="1" w:color="000000"/>
        </w:pBdr>
        <w:shd w:val="clear" w:color="auto" w:fill="FFFFFF"/>
        <w:spacing w:line="240" w:lineRule="auto"/>
        <w:jc w:val="both"/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>Avantages</w:t>
      </w:r>
    </w:p>
    <w:p w:rsidR="00B377C1" w:rsidRDefault="00952B13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Possibilité de télétravail à plus de 95% du temps</w:t>
      </w:r>
    </w:p>
    <w:p w:rsidR="00B377C1" w:rsidRDefault="00952B13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Flexibilité d’horaire</w:t>
      </w:r>
    </w:p>
    <w:p w:rsidR="00B377C1" w:rsidRDefault="00952B13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Coaching pour développer une expertise de divers marchés</w:t>
      </w:r>
    </w:p>
    <w:p w:rsidR="00B377C1" w:rsidRDefault="00952B13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Rabais employés sur les produits</w:t>
      </w:r>
    </w:p>
    <w:p w:rsidR="00B377C1" w:rsidRDefault="00952B13">
      <w:pPr>
        <w:shd w:val="clear" w:color="auto" w:fill="FFFFFF"/>
        <w:spacing w:line="240" w:lineRule="auto"/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lastRenderedPageBreak/>
        <w:t>Postulez en acheminant votre CV et en spécifiant le poste Chargé.e de comptes junior.</w:t>
      </w:r>
    </w:p>
    <w:sectPr w:rsidR="00B377C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40C0F"/>
    <w:multiLevelType w:val="multilevel"/>
    <w:tmpl w:val="BDDA0E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246A09"/>
    <w:multiLevelType w:val="multilevel"/>
    <w:tmpl w:val="7166E8E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7C1"/>
    <w:rsid w:val="00952B13"/>
    <w:rsid w:val="00B3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0C308-9566-42EE-8ABE-8F316602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Blanchard, Danielle</dc:creator>
  <cp:lastModifiedBy>Blanchard, Danielle</cp:lastModifiedBy>
  <cp:revision>2</cp:revision>
  <dcterms:created xsi:type="dcterms:W3CDTF">2021-10-08T18:52:00Z</dcterms:created>
  <dcterms:modified xsi:type="dcterms:W3CDTF">2021-10-08T18:52:00Z</dcterms:modified>
</cp:coreProperties>
</file>